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7E" w:rsidRDefault="00480FD2" w:rsidP="00A56E9E">
      <w:pPr>
        <w:pStyle w:val="NoSpacing"/>
        <w:spacing w:after="0" w:line="240" w:lineRule="auto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line">
                  <wp:posOffset>-64770</wp:posOffset>
                </wp:positionV>
                <wp:extent cx="1685925" cy="866775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687E" w:rsidRDefault="00480FD2">
                            <w:pPr>
                              <w:pStyle w:val="BodyA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5677" cy="746634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5677" cy="746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-43.5pt;margin-top:-5.1pt;width:132.75pt;height:68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F4DAIAACsEAAAOAAAAZHJzL2Uyb0RvYy54bWysU9uO2yAQfa/Uf0C8N7bTzWWtOKvtRqkq&#10;VW2l3X4AxhBTAeMCiZ2/74CzWW/bp6o8AHPhzMyZYXM3GE1OwnkFtqLFLKdEWA6NsoeKfn/av1tT&#10;4gOzDdNgRUXPwtO77ds3m74rxRxa0I1wBEGsL/uuom0IXZllnrfCMD+DTlg0SnCGBRTdIWsc6xHd&#10;6Gye58usB9d0DrjwHrW70Ui3CV9KwcNXKb0IRFcUcwtpd2mv455tN6w8ONa1il/SYP+QhWHKYtAr&#10;1I4FRo5O/QFlFHfgQYYZB5OBlIqLVANWU+S/VfPYsk6kWpAc311p8v8Pln85fXNENdi7fPV+dVOs&#10;5wtKLDPYqzG7excI1D+QSUoa4TmS9ySGQD7AQOaRv77zJcI8dggUBlQj1rPeozLSMkhn4omQBO3Y&#10;ifOV/QjG46PlenEbo3O0rZfL1WoRYbKX153z4aMAQ+Kloi7mFFHZ6bMPo+uzS1R70KrZK62T4A71&#10;g3bkxHAS9mld0F+5aUv6it4uUh4MB1JqNgZ55eanaHlaf0OL2eyYb8eoCSG6sdKogGOvlcFKp6+1&#10;jVaRBvdSU6R3pDHewlAPF85raM5IeY/DW1H/88icoER/sjgdN4tVgR8vTAU3FeqpYI/mAZCVghJm&#10;eQvY4bFkC/fHAFIlbmP0MST2JAo4kak7l98TR34qJ6+XP779BQAA//8DAFBLAwQUAAYACAAAACEA&#10;bIfF++MAAAALAQAADwAAAGRycy9kb3ducmV2LnhtbEyPzU7DMBCE70i8g7VI3Fq7QTRRiFNFFeFH&#10;FQcKUsVtG5skIl4H223D2+Oe4DajHc1+U6wmM7Cjdr63JGExF8A0NVb11Ep4f6tnGTAfkBQOlrSE&#10;H+1hVV5eFJgre6JXfdyGlsUS8jlK6EIYc85902mDfm5HTfH2aZ3BEK1ruXJ4iuVm4IkQS26wp/ih&#10;w1GvO918bQ9Gwj2uP56dfdp9P2x2Ikkf66p6qaW8vpqqO2BBT+EvDGf8iA5lZNrbAynPBgmzLI1b&#10;QhQLkQA7J9LsFtg+imR5A7ws+P8N5S8AAAD//wMAUEsBAi0AFAAGAAgAAAAhALaDOJL+AAAA4QEA&#10;ABMAAAAAAAAAAAAAAAAAAAAAAFtDb250ZW50X1R5cGVzXS54bWxQSwECLQAUAAYACAAAACEAOP0h&#10;/9YAAACUAQAACwAAAAAAAAAAAAAAAAAvAQAAX3JlbHMvLnJlbHNQSwECLQAUAAYACAAAACEA3JiB&#10;eAwCAAArBAAADgAAAAAAAAAAAAAAAAAuAgAAZHJzL2Uyb0RvYy54bWxQSwECLQAUAAYACAAAACEA&#10;bIfF++MAAAALAQAADwAAAAAAAAAAAAAAAABmBAAAZHJzL2Rvd25yZXYueG1sUEsFBgAAAAAEAAQA&#10;8wAAAHYFAAAAAA==&#10;">
                <v:textbox inset="1.2699mm,1.2699mm,1.2699mm,1.2699mm">
                  <w:txbxContent>
                    <w:p w:rsidR="0050687E" w:rsidRDefault="00480FD2">
                      <w:pPr>
                        <w:pStyle w:val="BodyA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45677" cy="746634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5677" cy="7466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Book Antiqua" w:hAnsi="Book Antiqua"/>
          <w:sz w:val="20"/>
          <w:szCs w:val="20"/>
        </w:rPr>
        <w:t>The Delta Kappa Gamma Society International</w:t>
      </w:r>
    </w:p>
    <w:p w:rsidR="0050687E" w:rsidRDefault="00480FD2" w:rsidP="00A56E9E">
      <w:pPr>
        <w:pStyle w:val="NoSpacing"/>
        <w:spacing w:after="0" w:line="240" w:lineRule="auto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DKG Maryland</w:t>
      </w:r>
    </w:p>
    <w:p w:rsidR="0050687E" w:rsidRDefault="00480FD2" w:rsidP="00A56E9E">
      <w:pPr>
        <w:pStyle w:val="NoSpacing"/>
        <w:spacing w:after="0" w:line="240" w:lineRule="auto"/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SOCIETY WORKSHOP</w:t>
      </w:r>
    </w:p>
    <w:p w:rsidR="0050687E" w:rsidRDefault="00480FD2" w:rsidP="00A56E9E">
      <w:pPr>
        <w:pStyle w:val="NoSpacing"/>
        <w:spacing w:after="0" w:line="240" w:lineRule="auto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Saturday, November 2, 2019</w:t>
      </w:r>
    </w:p>
    <w:p w:rsidR="0050687E" w:rsidRDefault="00480FD2" w:rsidP="00A56E9E">
      <w:pPr>
        <w:pStyle w:val="NoSpacing"/>
        <w:spacing w:line="240" w:lineRule="auto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Change - the Difference is One</w:t>
      </w:r>
    </w:p>
    <w:p w:rsidR="0050687E" w:rsidRDefault="00480FD2" w:rsidP="00A56E9E">
      <w:pPr>
        <w:pStyle w:val="NoSpacing"/>
        <w:spacing w:line="240" w:lineRule="auto"/>
        <w:jc w:val="center"/>
        <w:rPr>
          <w:rFonts w:ascii="Book Antiqua" w:eastAsia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SOCIETY WORKSHOP REGISTRATION</w:t>
      </w:r>
    </w:p>
    <w:p w:rsidR="0050687E" w:rsidRPr="008F270D" w:rsidRDefault="00480FD2" w:rsidP="00A56E9E">
      <w:pPr>
        <w:pStyle w:val="NoSpacing"/>
        <w:spacing w:after="0" w:line="240" w:lineRule="auto"/>
        <w:jc w:val="center"/>
        <w:rPr>
          <w:rFonts w:ascii="Book Antiqua" w:eastAsia="Book Antiqua" w:hAnsi="Book Antiqua" w:cs="Book Antiqua"/>
        </w:rPr>
      </w:pPr>
      <w:r w:rsidRPr="008F270D">
        <w:rPr>
          <w:rFonts w:ascii="Book Antiqua" w:hAnsi="Book Antiqua"/>
        </w:rPr>
        <w:t>Ashton United Methodist Church   17314 New Hampshire Ave.</w:t>
      </w:r>
    </w:p>
    <w:p w:rsidR="0050687E" w:rsidRPr="008F270D" w:rsidRDefault="00480FD2" w:rsidP="00A56E9E">
      <w:pPr>
        <w:pStyle w:val="NoSpacing"/>
        <w:spacing w:after="0" w:line="240" w:lineRule="auto"/>
        <w:jc w:val="center"/>
        <w:rPr>
          <w:rFonts w:ascii="Book Antiqua" w:eastAsia="Book Antiqua" w:hAnsi="Book Antiqua" w:cs="Book Antiqua"/>
        </w:rPr>
      </w:pPr>
      <w:r w:rsidRPr="008F270D">
        <w:rPr>
          <w:rFonts w:ascii="Book Antiqua" w:hAnsi="Book Antiqua"/>
        </w:rPr>
        <w:t>Ashton, Maryland   20861</w:t>
      </w:r>
    </w:p>
    <w:p w:rsidR="0050687E" w:rsidRPr="008F270D" w:rsidRDefault="00480FD2" w:rsidP="00A56E9E">
      <w:pPr>
        <w:pStyle w:val="NoSpacing"/>
        <w:spacing w:after="0" w:line="240" w:lineRule="auto"/>
        <w:jc w:val="center"/>
        <w:rPr>
          <w:rFonts w:ascii="Book Antiqua" w:eastAsia="Book Antiqua" w:hAnsi="Book Antiqua" w:cs="Book Antiqua"/>
        </w:rPr>
      </w:pPr>
      <w:r w:rsidRPr="008F270D">
        <w:rPr>
          <w:rFonts w:ascii="Book Antiqua" w:hAnsi="Book Antiqua"/>
        </w:rPr>
        <w:t>8:30</w:t>
      </w:r>
      <w:r w:rsidRPr="008F270D">
        <w:rPr>
          <w:rFonts w:ascii="Book Antiqua" w:hAnsi="Book Antiqua"/>
        </w:rPr>
        <w:t xml:space="preserve"> a.m</w:t>
      </w:r>
      <w:proofErr w:type="gramStart"/>
      <w:r w:rsidRPr="008F270D">
        <w:rPr>
          <w:rFonts w:ascii="Book Antiqua" w:hAnsi="Book Antiqua"/>
        </w:rPr>
        <w:t>.-</w:t>
      </w:r>
      <w:proofErr w:type="gramEnd"/>
      <w:r w:rsidRPr="008F270D">
        <w:rPr>
          <w:rFonts w:ascii="Book Antiqua" w:hAnsi="Book Antiqua"/>
        </w:rPr>
        <w:t xml:space="preserve"> 2:30 p.m.</w:t>
      </w:r>
    </w:p>
    <w:tbl>
      <w:tblPr>
        <w:tblW w:w="103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50"/>
      </w:tblGrid>
      <w:tr w:rsidR="0050687E">
        <w:trPr>
          <w:trHeight w:val="772"/>
          <w:jc w:val="center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87E" w:rsidRDefault="00480FD2">
            <w:pPr>
              <w:pStyle w:val="NoSpacing"/>
              <w:spacing w:after="0"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Registrant</w:t>
            </w:r>
            <w:r>
              <w:rPr>
                <w:rFonts w:ascii="Book Antiqua" w:hAnsi="Book Antiqua"/>
                <w:sz w:val="20"/>
                <w:szCs w:val="20"/>
              </w:rPr>
              <w:t>’</w:t>
            </w:r>
            <w:r>
              <w:rPr>
                <w:rFonts w:ascii="Book Antiqua" w:hAnsi="Book Antiqua"/>
                <w:sz w:val="20"/>
                <w:szCs w:val="20"/>
              </w:rPr>
              <w:t xml:space="preserve">s Title and Name        </w:t>
            </w:r>
            <w:r>
              <w:rPr>
                <w:rFonts w:ascii="Arial Unicode MS" w:hAnsi="Arial Unicode MS"/>
                <w:sz w:val="20"/>
                <w:szCs w:val="20"/>
              </w:rPr>
              <w:t>❒</w:t>
            </w:r>
            <w:r>
              <w:rPr>
                <w:rFonts w:ascii="Book Antiqua" w:hAnsi="Book Antiqua"/>
                <w:sz w:val="20"/>
                <w:szCs w:val="20"/>
              </w:rPr>
              <w:t xml:space="preserve"> Dr.          </w:t>
            </w:r>
            <w:r>
              <w:rPr>
                <w:rFonts w:ascii="Arial Unicode MS" w:hAnsi="Arial Unicode MS"/>
                <w:sz w:val="20"/>
                <w:szCs w:val="20"/>
              </w:rPr>
              <w:t>❒</w:t>
            </w:r>
            <w:r>
              <w:rPr>
                <w:rFonts w:ascii="Book Antiqua" w:hAnsi="Book Antiqua"/>
                <w:sz w:val="20"/>
                <w:szCs w:val="20"/>
              </w:rPr>
              <w:t xml:space="preserve"> Mrs.       </w:t>
            </w:r>
            <w:r>
              <w:rPr>
                <w:rFonts w:ascii="Arial Unicode MS" w:hAnsi="Arial Unicode MS"/>
                <w:sz w:val="20"/>
                <w:szCs w:val="20"/>
              </w:rPr>
              <w:t>❒</w:t>
            </w:r>
            <w:r>
              <w:rPr>
                <w:rFonts w:ascii="Book Antiqua" w:hAnsi="Book Antiqua"/>
                <w:sz w:val="20"/>
                <w:szCs w:val="20"/>
              </w:rPr>
              <w:t xml:space="preserve"> Ms.    </w:t>
            </w:r>
          </w:p>
          <w:p w:rsidR="0050687E" w:rsidRDefault="0050687E">
            <w:pPr>
              <w:pStyle w:val="NoSpacing"/>
              <w:spacing w:after="0"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  <w:p w:rsidR="0050687E" w:rsidRDefault="00480FD2">
            <w:pPr>
              <w:pStyle w:val="NoSpacing"/>
              <w:spacing w:after="0" w:line="240" w:lineRule="auto"/>
            </w:pPr>
            <w:r>
              <w:rPr>
                <w:rFonts w:ascii="Book Antiqua" w:hAnsi="Book Antiqua"/>
                <w:sz w:val="20"/>
                <w:szCs w:val="20"/>
              </w:rPr>
              <w:t>(First)                                                      (M.I.)                                        (Last)</w:t>
            </w:r>
          </w:p>
        </w:tc>
      </w:tr>
      <w:tr w:rsidR="0050687E">
        <w:trPr>
          <w:trHeight w:val="980"/>
          <w:jc w:val="center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87E" w:rsidRDefault="00480FD2">
            <w:pPr>
              <w:pStyle w:val="NoSpacing"/>
              <w:spacing w:after="0"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Address:</w:t>
            </w:r>
          </w:p>
          <w:p w:rsidR="0050687E" w:rsidRDefault="0050687E">
            <w:pPr>
              <w:pStyle w:val="NoSpacing"/>
              <w:spacing w:after="0"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  <w:p w:rsidR="0050687E" w:rsidRDefault="0050687E">
            <w:pPr>
              <w:pStyle w:val="NoSpacing"/>
              <w:spacing w:after="0"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  <w:p w:rsidR="0050687E" w:rsidRDefault="00480FD2">
            <w:pPr>
              <w:pStyle w:val="NoSpacing"/>
              <w:spacing w:after="0" w:line="240" w:lineRule="auto"/>
            </w:pPr>
            <w:r>
              <w:rPr>
                <w:rFonts w:ascii="Book Antiqua" w:hAnsi="Book Antiqua"/>
                <w:sz w:val="20"/>
                <w:szCs w:val="20"/>
              </w:rPr>
              <w:t xml:space="preserve">City:                                  </w:t>
            </w:r>
            <w:r>
              <w:rPr>
                <w:rFonts w:ascii="Book Antiqua" w:hAnsi="Book Antiqua"/>
                <w:sz w:val="20"/>
                <w:szCs w:val="20"/>
              </w:rPr>
              <w:t xml:space="preserve">                      State:                                        Zip Code:</w:t>
            </w:r>
          </w:p>
        </w:tc>
      </w:tr>
      <w:tr w:rsidR="0050687E">
        <w:trPr>
          <w:trHeight w:val="500"/>
          <w:jc w:val="center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87E" w:rsidRDefault="00480FD2">
            <w:pPr>
              <w:pStyle w:val="NoSpacing"/>
              <w:spacing w:after="0" w:line="240" w:lineRule="auto"/>
            </w:pPr>
            <w:r>
              <w:rPr>
                <w:rFonts w:ascii="Book Antiqua" w:hAnsi="Book Antiqua"/>
                <w:sz w:val="20"/>
                <w:szCs w:val="20"/>
              </w:rPr>
              <w:t>Email Address:</w:t>
            </w:r>
          </w:p>
        </w:tc>
      </w:tr>
      <w:tr w:rsidR="0050687E">
        <w:trPr>
          <w:trHeight w:val="500"/>
          <w:jc w:val="center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87E" w:rsidRDefault="00480FD2">
            <w:pPr>
              <w:pStyle w:val="NoSpacing"/>
              <w:spacing w:after="0" w:line="240" w:lineRule="auto"/>
            </w:pPr>
            <w:r>
              <w:rPr>
                <w:rFonts w:ascii="Book Antiqua" w:hAnsi="Book Antiqua"/>
                <w:sz w:val="20"/>
                <w:szCs w:val="20"/>
              </w:rPr>
              <w:t xml:space="preserve">Telephone:                                                                                              Chapter: </w:t>
            </w:r>
          </w:p>
        </w:tc>
      </w:tr>
    </w:tbl>
    <w:p w:rsidR="0050687E" w:rsidRDefault="00480FD2">
      <w:pPr>
        <w:pStyle w:val="BodyA"/>
        <w:spacing w:after="0"/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 xml:space="preserve">Workshops </w:t>
      </w:r>
      <w:r>
        <w:rPr>
          <w:b/>
          <w:bCs/>
          <w:kern w:val="28"/>
          <w:sz w:val="24"/>
          <w:szCs w:val="24"/>
        </w:rPr>
        <w:t xml:space="preserve">– </w:t>
      </w:r>
      <w:r>
        <w:rPr>
          <w:kern w:val="28"/>
          <w:sz w:val="24"/>
          <w:szCs w:val="24"/>
        </w:rPr>
        <w:t>Choose</w:t>
      </w:r>
      <w:r>
        <w:rPr>
          <w:b/>
          <w:bCs/>
          <w:kern w:val="28"/>
          <w:sz w:val="24"/>
          <w:szCs w:val="24"/>
        </w:rPr>
        <w:t xml:space="preserve"> </w:t>
      </w:r>
      <w:r>
        <w:rPr>
          <w:b/>
          <w:bCs/>
          <w:kern w:val="28"/>
          <w:sz w:val="24"/>
          <w:szCs w:val="24"/>
          <w:u w:val="single"/>
        </w:rPr>
        <w:t>TWO</w:t>
      </w:r>
      <w:r>
        <w:rPr>
          <w:b/>
          <w:bCs/>
          <w:kern w:val="28"/>
          <w:sz w:val="24"/>
          <w:szCs w:val="24"/>
        </w:rPr>
        <w:t xml:space="preserve"> </w:t>
      </w:r>
      <w:r>
        <w:rPr>
          <w:kern w:val="28"/>
          <w:sz w:val="24"/>
          <w:szCs w:val="24"/>
        </w:rPr>
        <w:t>workshops</w:t>
      </w:r>
    </w:p>
    <w:p w:rsidR="0050687E" w:rsidRDefault="00480FD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Treasurer</w:t>
      </w:r>
      <w:r>
        <w:rPr>
          <w:rFonts w:ascii="Times New Roman" w:hAnsi="Times New Roman"/>
          <w:b/>
          <w:bCs/>
          <w:kern w:val="28"/>
          <w:sz w:val="24"/>
          <w:szCs w:val="24"/>
        </w:rPr>
        <w:t>’</w:t>
      </w:r>
      <w:r>
        <w:rPr>
          <w:rFonts w:ascii="Times New Roman" w:hAnsi="Times New Roman"/>
          <w:b/>
          <w:bCs/>
          <w:kern w:val="28"/>
          <w:sz w:val="24"/>
          <w:szCs w:val="24"/>
        </w:rPr>
        <w:t>s Q&amp;A Session</w:t>
      </w:r>
      <w:r>
        <w:rPr>
          <w:rFonts w:ascii="Times New Roman" w:hAnsi="Times New Roman"/>
          <w:kern w:val="28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/>
          <w:kern w:val="28"/>
          <w:sz w:val="24"/>
          <w:szCs w:val="24"/>
        </w:rPr>
        <w:t>Weezie</w:t>
      </w:r>
      <w:proofErr w:type="spellEnd"/>
      <w:r>
        <w:rPr>
          <w:rFonts w:ascii="Times New Roman" w:hAnsi="Times New Roman"/>
          <w:kern w:val="28"/>
          <w:sz w:val="24"/>
          <w:szCs w:val="24"/>
        </w:rPr>
        <w:t xml:space="preserve"> Carey </w:t>
      </w:r>
      <w:r>
        <w:rPr>
          <w:rFonts w:ascii="Times New Roman" w:hAnsi="Times New Roman"/>
          <w:kern w:val="28"/>
          <w:sz w:val="24"/>
          <w:szCs w:val="24"/>
        </w:rPr>
        <w:t xml:space="preserve">– </w:t>
      </w:r>
      <w:r>
        <w:rPr>
          <w:rFonts w:ascii="Times New Roman" w:hAnsi="Times New Roman"/>
          <w:kern w:val="28"/>
          <w:sz w:val="24"/>
          <w:szCs w:val="24"/>
        </w:rPr>
        <w:t>State Treasurer</w:t>
      </w:r>
    </w:p>
    <w:p w:rsidR="0050687E" w:rsidRDefault="00480FD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1D2228"/>
          <w:sz w:val="24"/>
          <w:szCs w:val="24"/>
          <w:u w:color="1D2228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1D2228"/>
          <w:sz w:val="24"/>
          <w:szCs w:val="24"/>
          <w:u w:color="1D2228"/>
          <w:shd w:val="clear" w:color="auto" w:fill="FFFFFF"/>
        </w:rPr>
        <w:t xml:space="preserve">Stretching, Dance, and Zumba </w:t>
      </w:r>
      <w:r>
        <w:rPr>
          <w:rFonts w:ascii="Times New Roman" w:hAnsi="Times New Roman"/>
          <w:b/>
          <w:bCs/>
          <w:color w:val="1D2228"/>
          <w:sz w:val="24"/>
          <w:szCs w:val="24"/>
          <w:u w:color="1D2228"/>
          <w:shd w:val="clear" w:color="auto" w:fill="FFFFFF"/>
        </w:rPr>
        <w:t xml:space="preserve">– </w:t>
      </w:r>
      <w:r>
        <w:rPr>
          <w:rFonts w:ascii="Times New Roman" w:hAnsi="Times New Roman"/>
          <w:b/>
          <w:bCs/>
          <w:color w:val="1D2228"/>
          <w:sz w:val="20"/>
          <w:szCs w:val="20"/>
          <w:u w:color="1D2228"/>
          <w:shd w:val="clear" w:color="auto" w:fill="FFFFFF"/>
        </w:rPr>
        <w:t>low impact exercise and music</w:t>
      </w:r>
      <w:r>
        <w:rPr>
          <w:rFonts w:ascii="Times New Roman" w:hAnsi="Times New Roman"/>
          <w:color w:val="1D2228"/>
          <w:sz w:val="24"/>
          <w:szCs w:val="24"/>
          <w:u w:color="1D2228"/>
          <w:shd w:val="clear" w:color="auto" w:fill="FFFFFF"/>
        </w:rPr>
        <w:t xml:space="preserve"> – </w:t>
      </w:r>
      <w:r>
        <w:rPr>
          <w:rFonts w:ascii="Times New Roman" w:hAnsi="Times New Roman"/>
          <w:color w:val="1D2228"/>
          <w:sz w:val="24"/>
          <w:szCs w:val="24"/>
          <w:u w:color="1D2228"/>
          <w:shd w:val="clear" w:color="auto" w:fill="FFFFFF"/>
        </w:rPr>
        <w:t>Ann Campbell &amp; Christine Canary (</w:t>
      </w:r>
      <w:r>
        <w:rPr>
          <w:rFonts w:ascii="Times New Roman" w:hAnsi="Times New Roman"/>
          <w:i/>
          <w:iCs/>
          <w:color w:val="1D2228"/>
          <w:sz w:val="24"/>
          <w:szCs w:val="24"/>
          <w:u w:color="1D2228"/>
          <w:shd w:val="clear" w:color="auto" w:fill="FFFFFF"/>
        </w:rPr>
        <w:t>Bring your tennis shoes</w:t>
      </w:r>
      <w:r>
        <w:rPr>
          <w:rFonts w:ascii="Times New Roman" w:hAnsi="Times New Roman"/>
          <w:color w:val="1D2228"/>
          <w:sz w:val="24"/>
          <w:szCs w:val="24"/>
          <w:u w:color="1D2228"/>
          <w:shd w:val="clear" w:color="auto" w:fill="FFFFFF"/>
        </w:rPr>
        <w:t>)</w:t>
      </w:r>
    </w:p>
    <w:p w:rsidR="0050687E" w:rsidRDefault="00480FD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1D2228"/>
          <w:sz w:val="24"/>
          <w:szCs w:val="24"/>
          <w:u w:color="1D2228"/>
          <w:shd w:val="clear" w:color="auto" w:fill="FFFFFF"/>
        </w:rPr>
        <w:t xml:space="preserve">Create a Chapter Website with </w:t>
      </w:r>
      <w:proofErr w:type="spellStart"/>
      <w:r>
        <w:rPr>
          <w:rFonts w:ascii="Times New Roman" w:hAnsi="Times New Roman"/>
          <w:b/>
          <w:bCs/>
          <w:color w:val="1D2228"/>
          <w:sz w:val="24"/>
          <w:szCs w:val="24"/>
          <w:u w:color="1D2228"/>
          <w:shd w:val="clear" w:color="auto" w:fill="FFFFFF"/>
        </w:rPr>
        <w:t>Weebly</w:t>
      </w:r>
      <w:proofErr w:type="spellEnd"/>
      <w:r>
        <w:rPr>
          <w:rFonts w:ascii="Times New Roman" w:hAnsi="Times New Roman"/>
          <w:color w:val="1D2228"/>
          <w:sz w:val="24"/>
          <w:szCs w:val="24"/>
          <w:u w:color="1D2228"/>
          <w:shd w:val="clear" w:color="auto" w:fill="FFFFFF"/>
        </w:rPr>
        <w:t xml:space="preserve"> with Dr. Minnie Young &amp; Iris </w:t>
      </w:r>
      <w:proofErr w:type="spellStart"/>
      <w:r>
        <w:rPr>
          <w:rFonts w:ascii="Times New Roman" w:hAnsi="Times New Roman"/>
          <w:color w:val="1D2228"/>
          <w:sz w:val="24"/>
          <w:szCs w:val="24"/>
          <w:u w:color="1D2228"/>
          <w:shd w:val="clear" w:color="auto" w:fill="FFFFFF"/>
        </w:rPr>
        <w:t>Wingert</w:t>
      </w:r>
      <w:proofErr w:type="spellEnd"/>
    </w:p>
    <w:p w:rsidR="0050687E" w:rsidRDefault="00480FD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1D2228"/>
          <w:sz w:val="24"/>
          <w:szCs w:val="24"/>
          <w:u w:color="1D2228"/>
          <w:shd w:val="clear" w:color="auto" w:fill="FFFFFF"/>
        </w:rPr>
        <w:t xml:space="preserve">Card </w:t>
      </w:r>
      <w:r>
        <w:rPr>
          <w:rFonts w:ascii="Times New Roman" w:hAnsi="Times New Roman"/>
          <w:b/>
          <w:bCs/>
          <w:color w:val="1D2228"/>
          <w:sz w:val="24"/>
          <w:szCs w:val="24"/>
          <w:u w:color="1D2228"/>
          <w:shd w:val="clear" w:color="auto" w:fill="FFFFFF"/>
        </w:rPr>
        <w:t>Making</w:t>
      </w:r>
      <w:r>
        <w:rPr>
          <w:rFonts w:ascii="Times New Roman" w:hAnsi="Times New Roman"/>
          <w:color w:val="1D2228"/>
          <w:sz w:val="24"/>
          <w:szCs w:val="24"/>
          <w:u w:color="1D2228"/>
          <w:shd w:val="clear" w:color="auto" w:fill="FFFFFF"/>
        </w:rPr>
        <w:t xml:space="preserve"> with Bonnie Brose </w:t>
      </w:r>
      <w:r>
        <w:rPr>
          <w:rFonts w:ascii="Times New Roman" w:hAnsi="Times New Roman"/>
          <w:color w:val="1D2228"/>
          <w:sz w:val="24"/>
          <w:szCs w:val="24"/>
          <w:u w:color="1D2228"/>
          <w:shd w:val="clear" w:color="auto" w:fill="FFFFFF"/>
        </w:rPr>
        <w:t xml:space="preserve">– </w:t>
      </w:r>
      <w:r>
        <w:rPr>
          <w:rFonts w:ascii="Times New Roman" w:hAnsi="Times New Roman"/>
          <w:color w:val="1D2228"/>
          <w:sz w:val="24"/>
          <w:szCs w:val="24"/>
          <w:u w:color="1D2228"/>
          <w:shd w:val="clear" w:color="auto" w:fill="FFFFFF"/>
        </w:rPr>
        <w:t>(</w:t>
      </w:r>
      <w:r>
        <w:rPr>
          <w:rFonts w:ascii="Times New Roman" w:hAnsi="Times New Roman"/>
          <w:b/>
          <w:bCs/>
          <w:color w:val="1D2228"/>
          <w:sz w:val="24"/>
          <w:szCs w:val="24"/>
          <w:u w:val="single" w:color="1D2228"/>
          <w:shd w:val="clear" w:color="auto" w:fill="FFFFFF"/>
        </w:rPr>
        <w:t>Fee $5.00</w:t>
      </w:r>
      <w:r>
        <w:rPr>
          <w:rFonts w:ascii="Times New Roman" w:hAnsi="Times New Roman"/>
          <w:color w:val="1D2228"/>
          <w:sz w:val="24"/>
          <w:szCs w:val="24"/>
          <w:u w:color="1D2228"/>
          <w:shd w:val="clear" w:color="auto" w:fill="FFFFFF"/>
        </w:rPr>
        <w:t>)</w:t>
      </w:r>
    </w:p>
    <w:p w:rsidR="0050687E" w:rsidRDefault="0050687E">
      <w:pPr>
        <w:pStyle w:val="BodyA"/>
        <w:spacing w:after="0"/>
        <w:rPr>
          <w:kern w:val="28"/>
          <w:sz w:val="20"/>
          <w:szCs w:val="20"/>
        </w:rPr>
      </w:pPr>
    </w:p>
    <w:p w:rsidR="0050687E" w:rsidRDefault="00480FD2" w:rsidP="00A56E9E">
      <w:pPr>
        <w:pStyle w:val="NoSpacing"/>
        <w:spacing w:after="0"/>
        <w:jc w:val="center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Registration: $15.00 (includes continental breakfast and lunch)</w:t>
      </w:r>
    </w:p>
    <w:p w:rsidR="0050687E" w:rsidRDefault="00480FD2" w:rsidP="00A56E9E">
      <w:pPr>
        <w:pStyle w:val="NoSpacing"/>
        <w:spacing w:after="0"/>
        <w:jc w:val="center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(</w:t>
      </w:r>
      <w:r>
        <w:rPr>
          <w:rFonts w:ascii="Helvetica" w:hAnsi="Helvetica"/>
          <w:color w:val="1D2228"/>
          <w:sz w:val="20"/>
          <w:szCs w:val="20"/>
          <w:u w:color="1D2228"/>
          <w:shd w:val="clear" w:color="auto" w:fill="FFFFFF"/>
        </w:rPr>
        <w:t>Soup, Sandwiches, Chips, and Cookie)</w:t>
      </w:r>
      <w:r>
        <w:rPr>
          <w:rFonts w:ascii="Book Antiqua" w:hAnsi="Book Antiqua"/>
        </w:rPr>
        <w:t xml:space="preserve">  </w:t>
      </w:r>
    </w:p>
    <w:p w:rsidR="0050687E" w:rsidRPr="00A56E9E" w:rsidRDefault="00480FD2" w:rsidP="00A56E9E">
      <w:pPr>
        <w:jc w:val="center"/>
        <w:rPr>
          <w:b/>
        </w:rPr>
      </w:pPr>
      <w:r w:rsidRPr="00A56E9E">
        <w:rPr>
          <w:b/>
        </w:rPr>
        <w:t xml:space="preserve">POSTMARK </w:t>
      </w:r>
      <w:r w:rsidRPr="00A56E9E">
        <w:rPr>
          <w:b/>
        </w:rPr>
        <w:t>DEADLINE</w:t>
      </w:r>
    </w:p>
    <w:p w:rsidR="0050687E" w:rsidRPr="00A56E9E" w:rsidRDefault="00480FD2" w:rsidP="00A56E9E">
      <w:pPr>
        <w:jc w:val="center"/>
        <w:rPr>
          <w:b/>
        </w:rPr>
      </w:pPr>
      <w:r w:rsidRPr="00A56E9E">
        <w:rPr>
          <w:b/>
        </w:rPr>
        <w:t>OCTOBER 15, 2019</w:t>
      </w:r>
    </w:p>
    <w:p w:rsidR="0050687E" w:rsidRPr="00A56E9E" w:rsidRDefault="00480FD2" w:rsidP="00A56E9E">
      <w:pPr>
        <w:jc w:val="center"/>
        <w:rPr>
          <w:b/>
        </w:rPr>
      </w:pPr>
      <w:r w:rsidRPr="00A56E9E">
        <w:t>Checks payable to:</w:t>
      </w:r>
      <w:r w:rsidRPr="00A56E9E">
        <w:rPr>
          <w:b/>
        </w:rPr>
        <w:t xml:space="preserve"> </w:t>
      </w:r>
      <w:r w:rsidRPr="00A56E9E">
        <w:rPr>
          <w:b/>
        </w:rPr>
        <w:t>DKG Maryland</w:t>
      </w:r>
    </w:p>
    <w:p w:rsidR="0050687E" w:rsidRPr="00A56E9E" w:rsidRDefault="00480FD2" w:rsidP="00A56E9E">
      <w:pPr>
        <w:jc w:val="center"/>
      </w:pPr>
      <w:r w:rsidRPr="00A56E9E">
        <w:t>Mail registration to:</w:t>
      </w:r>
    </w:p>
    <w:p w:rsidR="0050687E" w:rsidRPr="00A56E9E" w:rsidRDefault="00480FD2" w:rsidP="00A56E9E">
      <w:pPr>
        <w:jc w:val="center"/>
        <w:rPr>
          <w:b/>
        </w:rPr>
      </w:pPr>
      <w:r w:rsidRPr="00A56E9E">
        <w:rPr>
          <w:b/>
        </w:rPr>
        <w:t xml:space="preserve">Mrs. Gwen Cooley, </w:t>
      </w:r>
      <w:r w:rsidRPr="00A56E9E">
        <w:rPr>
          <w:b/>
        </w:rPr>
        <w:t>Executive Secretary</w:t>
      </w:r>
    </w:p>
    <w:p w:rsidR="0050687E" w:rsidRPr="00A56E9E" w:rsidRDefault="00480FD2" w:rsidP="00A56E9E">
      <w:pPr>
        <w:jc w:val="center"/>
        <w:rPr>
          <w:b/>
        </w:rPr>
      </w:pPr>
      <w:r w:rsidRPr="00A56E9E">
        <w:rPr>
          <w:b/>
        </w:rPr>
        <w:t xml:space="preserve">15209 </w:t>
      </w:r>
      <w:proofErr w:type="spellStart"/>
      <w:r w:rsidRPr="00A56E9E">
        <w:rPr>
          <w:b/>
        </w:rPr>
        <w:t>Redgate</w:t>
      </w:r>
      <w:proofErr w:type="spellEnd"/>
      <w:r w:rsidRPr="00A56E9E">
        <w:rPr>
          <w:b/>
        </w:rPr>
        <w:t xml:space="preserve"> Dr.</w:t>
      </w:r>
    </w:p>
    <w:p w:rsidR="0050687E" w:rsidRPr="00A56E9E" w:rsidRDefault="00480FD2" w:rsidP="00A56E9E">
      <w:pPr>
        <w:jc w:val="center"/>
        <w:rPr>
          <w:b/>
        </w:rPr>
      </w:pPr>
      <w:r w:rsidRPr="00A56E9E">
        <w:rPr>
          <w:b/>
        </w:rPr>
        <w:t>Silver Spring, MD 20905</w:t>
      </w:r>
    </w:p>
    <w:p w:rsidR="0050687E" w:rsidRPr="00A56E9E" w:rsidRDefault="0050687E" w:rsidP="00A56E9E">
      <w:pPr>
        <w:jc w:val="center"/>
        <w:rPr>
          <w:b/>
          <w:sz w:val="20"/>
          <w:szCs w:val="20"/>
        </w:rPr>
      </w:pPr>
    </w:p>
    <w:p w:rsidR="0050687E" w:rsidRPr="00A56E9E" w:rsidRDefault="00480FD2" w:rsidP="00A56E9E">
      <w:pPr>
        <w:rPr>
          <w:sz w:val="20"/>
          <w:szCs w:val="20"/>
        </w:rPr>
      </w:pPr>
      <w:r w:rsidRPr="00A56E9E">
        <w:rPr>
          <w:sz w:val="20"/>
          <w:szCs w:val="20"/>
        </w:rPr>
        <w:t xml:space="preserve">TOTAL AMOUNT ENCLOSED: ______________     (If signing up for Card Making, include </w:t>
      </w:r>
      <w:r w:rsidRPr="00A56E9E">
        <w:rPr>
          <w:sz w:val="20"/>
          <w:szCs w:val="20"/>
        </w:rPr>
        <w:t xml:space="preserve">– </w:t>
      </w:r>
      <w:r w:rsidRPr="00A56E9E">
        <w:rPr>
          <w:sz w:val="20"/>
          <w:szCs w:val="20"/>
        </w:rPr>
        <w:t>$5.00)</w:t>
      </w:r>
    </w:p>
    <w:p w:rsidR="0050687E" w:rsidRPr="00A56E9E" w:rsidRDefault="00480FD2" w:rsidP="00A56E9E">
      <w:pPr>
        <w:rPr>
          <w:sz w:val="20"/>
          <w:szCs w:val="20"/>
        </w:rPr>
      </w:pPr>
      <w:r w:rsidRPr="00A56E9E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Pr="00A56E9E">
        <w:rPr>
          <w:sz w:val="20"/>
          <w:szCs w:val="20"/>
        </w:rPr>
        <w:t>...</w:t>
      </w:r>
    </w:p>
    <w:p w:rsidR="0050687E" w:rsidRPr="00A56E9E" w:rsidRDefault="00480FD2" w:rsidP="00A56E9E">
      <w:r w:rsidRPr="00A56E9E">
        <w:rPr>
          <w:sz w:val="20"/>
          <w:szCs w:val="20"/>
        </w:rPr>
        <w:t xml:space="preserve">DIRECTIONS: </w:t>
      </w:r>
      <w:r w:rsidRPr="00A56E9E">
        <w:rPr>
          <w:sz w:val="20"/>
          <w:szCs w:val="20"/>
        </w:rPr>
        <w:t xml:space="preserve">From </w:t>
      </w:r>
      <w:proofErr w:type="gramStart"/>
      <w:r w:rsidRPr="00A56E9E">
        <w:rPr>
          <w:sz w:val="20"/>
          <w:szCs w:val="20"/>
        </w:rPr>
        <w:t>I-</w:t>
      </w:r>
      <w:proofErr w:type="gramEnd"/>
      <w:r w:rsidRPr="00A56E9E">
        <w:rPr>
          <w:sz w:val="20"/>
          <w:szCs w:val="20"/>
        </w:rPr>
        <w:t>95 (between Washington, D.C. and</w:t>
      </w:r>
      <w:r w:rsidRPr="00A56E9E">
        <w:rPr>
          <w:sz w:val="20"/>
          <w:szCs w:val="20"/>
        </w:rPr>
        <w:t xml:space="preserve"> Baltimore, Md.) take Maryland Route 198 West (towards Burtonsville, Md.). Follow Route 198 West for approximately 7 miles (through stop light at intersection with Maryland Route 29 at Burtonsville) until the intersection at Maryland Route 650 (New Hampshi</w:t>
      </w:r>
      <w:r w:rsidRPr="00A56E9E">
        <w:rPr>
          <w:sz w:val="20"/>
          <w:szCs w:val="20"/>
        </w:rPr>
        <w:t xml:space="preserve">re Ave.) Take Route 650 North and follow for approximately 2 miles (through stop light at intersection with </w:t>
      </w:r>
      <w:proofErr w:type="spellStart"/>
      <w:r w:rsidRPr="00A56E9E">
        <w:rPr>
          <w:sz w:val="20"/>
          <w:szCs w:val="20"/>
        </w:rPr>
        <w:t>Ednor</w:t>
      </w:r>
      <w:proofErr w:type="spellEnd"/>
      <w:r w:rsidRPr="00A56E9E">
        <w:rPr>
          <w:sz w:val="20"/>
          <w:szCs w:val="20"/>
        </w:rPr>
        <w:t xml:space="preserve"> Road) to Ashton United Methodist Church on your left at 17314 New Hampshire Ave. or come the way you find best. We just wanted to give you an </w:t>
      </w:r>
      <w:r w:rsidRPr="00A56E9E">
        <w:rPr>
          <w:sz w:val="20"/>
          <w:szCs w:val="20"/>
        </w:rPr>
        <w:t>idea of where the church is if you have not been there.</w:t>
      </w:r>
      <w:bookmarkStart w:id="0" w:name="_GoBack"/>
      <w:bookmarkEnd w:id="0"/>
    </w:p>
    <w:sectPr w:rsidR="0050687E" w:rsidRPr="00A56E9E">
      <w:headerReference w:type="default" r:id="rId8"/>
      <w:footerReference w:type="default" r:id="rId9"/>
      <w:pgSz w:w="12240" w:h="15840"/>
      <w:pgMar w:top="432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FD2" w:rsidRDefault="00480FD2">
      <w:r>
        <w:separator/>
      </w:r>
    </w:p>
  </w:endnote>
  <w:endnote w:type="continuationSeparator" w:id="0">
    <w:p w:rsidR="00480FD2" w:rsidRDefault="0048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7E" w:rsidRDefault="0050687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FD2" w:rsidRDefault="00480FD2">
      <w:r>
        <w:separator/>
      </w:r>
    </w:p>
  </w:footnote>
  <w:footnote w:type="continuationSeparator" w:id="0">
    <w:p w:rsidR="00480FD2" w:rsidRDefault="0048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7E" w:rsidRDefault="0050687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72F7"/>
    <w:multiLevelType w:val="hybridMultilevel"/>
    <w:tmpl w:val="A4EA1E42"/>
    <w:numStyleLink w:val="ImportedStyle1"/>
  </w:abstractNum>
  <w:abstractNum w:abstractNumId="1" w15:restartNumberingAfterBreak="0">
    <w:nsid w:val="6DC32414"/>
    <w:multiLevelType w:val="hybridMultilevel"/>
    <w:tmpl w:val="A4EA1E42"/>
    <w:styleLink w:val="ImportedStyle1"/>
    <w:lvl w:ilvl="0" w:tplc="221CFF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4"/>
        <w:szCs w:val="44"/>
        <w:highlight w:val="none"/>
        <w:vertAlign w:val="baseline"/>
      </w:rPr>
    </w:lvl>
    <w:lvl w:ilvl="1" w:tplc="C9BE0BFC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2A7A04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3414D0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3CEDB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34BCCA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1C1CF6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0A15CE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8E9FE6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7E"/>
    <w:rsid w:val="00480FD2"/>
    <w:rsid w:val="0050687E"/>
    <w:rsid w:val="008F270D"/>
    <w:rsid w:val="00A5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DEA30B-8B5C-4F9B-B410-439C72E3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Community College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AACC-21108</dc:creator>
  <cp:lastModifiedBy>AACC-21108</cp:lastModifiedBy>
  <cp:revision>3</cp:revision>
  <dcterms:created xsi:type="dcterms:W3CDTF">2019-09-18T01:45:00Z</dcterms:created>
  <dcterms:modified xsi:type="dcterms:W3CDTF">2019-09-18T01:45:00Z</dcterms:modified>
</cp:coreProperties>
</file>