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4930"/>
        <w:gridCol w:w="2283"/>
        <w:gridCol w:w="3556"/>
      </w:tblGrid>
      <w:tr w:rsidR="00285FE6" w14:paraId="05B4A530" w14:textId="77777777" w:rsidTr="006D1A93">
        <w:tc>
          <w:tcPr>
            <w:tcW w:w="14390" w:type="dxa"/>
            <w:gridSpan w:val="4"/>
          </w:tcPr>
          <w:p w14:paraId="0D04A182" w14:textId="77777777" w:rsidR="00285FE6" w:rsidRPr="00BE363F" w:rsidRDefault="00285FE6" w:rsidP="00816BCB">
            <w:pPr>
              <w:rPr>
                <w:b/>
                <w:sz w:val="28"/>
                <w:szCs w:val="28"/>
              </w:rPr>
            </w:pPr>
            <w:r w:rsidRPr="00BE363F">
              <w:rPr>
                <w:b/>
                <w:sz w:val="28"/>
                <w:szCs w:val="28"/>
              </w:rPr>
              <w:t>Goal 1: Support Membership Growth and Retention</w:t>
            </w:r>
          </w:p>
        </w:tc>
      </w:tr>
      <w:tr w:rsidR="00285FE6" w14:paraId="7DDB31B6" w14:textId="77777777" w:rsidTr="006D1A93">
        <w:tc>
          <w:tcPr>
            <w:tcW w:w="3621" w:type="dxa"/>
            <w:vAlign w:val="center"/>
          </w:tcPr>
          <w:p w14:paraId="7E31D54F" w14:textId="77777777" w:rsidR="00285FE6" w:rsidRPr="00DE1D9E" w:rsidRDefault="00285FE6" w:rsidP="00DE1D9E">
            <w:pPr>
              <w:jc w:val="center"/>
              <w:rPr>
                <w:b/>
                <w:sz w:val="28"/>
                <w:szCs w:val="28"/>
              </w:rPr>
            </w:pPr>
            <w:r w:rsidRPr="00DE1D9E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4930" w:type="dxa"/>
            <w:vAlign w:val="center"/>
          </w:tcPr>
          <w:p w14:paraId="58D144B7" w14:textId="77777777" w:rsidR="00285FE6" w:rsidRPr="00DE1D9E" w:rsidRDefault="00285FE6" w:rsidP="00DE1D9E">
            <w:pPr>
              <w:jc w:val="center"/>
              <w:rPr>
                <w:b/>
                <w:sz w:val="28"/>
                <w:szCs w:val="28"/>
              </w:rPr>
            </w:pPr>
            <w:r w:rsidRPr="00DE1D9E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2283" w:type="dxa"/>
            <w:vAlign w:val="center"/>
          </w:tcPr>
          <w:p w14:paraId="6F45F49F" w14:textId="77777777" w:rsidR="00285FE6" w:rsidRPr="00DE1D9E" w:rsidRDefault="00285FE6" w:rsidP="00DE1D9E">
            <w:pPr>
              <w:jc w:val="center"/>
              <w:rPr>
                <w:b/>
                <w:sz w:val="28"/>
                <w:szCs w:val="28"/>
              </w:rPr>
            </w:pPr>
            <w:r w:rsidRPr="00DE1D9E">
              <w:rPr>
                <w:b/>
                <w:sz w:val="28"/>
                <w:szCs w:val="28"/>
              </w:rPr>
              <w:t>Who’s Responsible?</w:t>
            </w:r>
          </w:p>
        </w:tc>
        <w:tc>
          <w:tcPr>
            <w:tcW w:w="3556" w:type="dxa"/>
            <w:vAlign w:val="center"/>
          </w:tcPr>
          <w:p w14:paraId="69C6774A" w14:textId="092C04DA" w:rsidR="00285FE6" w:rsidRPr="00DE1D9E" w:rsidRDefault="00793681" w:rsidP="00793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Biennial Evaluation</w:t>
            </w:r>
          </w:p>
        </w:tc>
      </w:tr>
      <w:tr w:rsidR="00DE1D9E" w14:paraId="2CAAD432" w14:textId="77777777" w:rsidTr="006D1A93">
        <w:tc>
          <w:tcPr>
            <w:tcW w:w="3621" w:type="dxa"/>
            <w:vMerge w:val="restart"/>
            <w:vAlign w:val="center"/>
          </w:tcPr>
          <w:p w14:paraId="5D0F1F88" w14:textId="77777777" w:rsidR="00DE1D9E" w:rsidRDefault="00DE1D9E" w:rsidP="00BE363F">
            <w:pPr>
              <w:jc w:val="center"/>
              <w:rPr>
                <w:b/>
              </w:rPr>
            </w:pPr>
            <w:r w:rsidRPr="00BE363F">
              <w:rPr>
                <w:b/>
                <w:color w:val="FF0000"/>
                <w:sz w:val="44"/>
                <w:szCs w:val="44"/>
              </w:rPr>
              <w:t>Create new membership opportunities</w:t>
            </w:r>
          </w:p>
        </w:tc>
        <w:tc>
          <w:tcPr>
            <w:tcW w:w="4930" w:type="dxa"/>
            <w:vAlign w:val="center"/>
          </w:tcPr>
          <w:p w14:paraId="28398D88" w14:textId="77777777" w:rsidR="00DE1D9E" w:rsidRPr="00BE363F" w:rsidRDefault="00DE1D9E" w:rsidP="00BE363F">
            <w:pPr>
              <w:jc w:val="center"/>
              <w:rPr>
                <w:b/>
                <w:sz w:val="24"/>
                <w:szCs w:val="24"/>
              </w:rPr>
            </w:pPr>
            <w:r w:rsidRPr="00BE363F">
              <w:rPr>
                <w:b/>
                <w:color w:val="1F497D" w:themeColor="text2"/>
                <w:sz w:val="24"/>
                <w:szCs w:val="24"/>
              </w:rPr>
              <w:t>Increase interest/excitement about the Society through broader marketing.</w:t>
            </w:r>
          </w:p>
        </w:tc>
        <w:tc>
          <w:tcPr>
            <w:tcW w:w="2283" w:type="dxa"/>
          </w:tcPr>
          <w:p w14:paraId="42F76E2D" w14:textId="77777777" w:rsidR="00DE1D9E" w:rsidRDefault="00DE1D9E" w:rsidP="00285FE6">
            <w:pPr>
              <w:jc w:val="center"/>
              <w:rPr>
                <w:b/>
              </w:rPr>
            </w:pPr>
          </w:p>
        </w:tc>
        <w:tc>
          <w:tcPr>
            <w:tcW w:w="3556" w:type="dxa"/>
          </w:tcPr>
          <w:p w14:paraId="294A9109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F47ABE9" w14:textId="77777777" w:rsidTr="006D1A93">
        <w:tc>
          <w:tcPr>
            <w:tcW w:w="3621" w:type="dxa"/>
            <w:vMerge/>
          </w:tcPr>
          <w:p w14:paraId="309B5868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10769" w:type="dxa"/>
            <w:gridSpan w:val="3"/>
            <w:shd w:val="clear" w:color="auto" w:fill="DDD9C3" w:themeFill="background2" w:themeFillShade="E6"/>
          </w:tcPr>
          <w:p w14:paraId="529B6A3E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29AB2F6" w14:textId="77777777" w:rsidTr="006D1A93">
        <w:tc>
          <w:tcPr>
            <w:tcW w:w="3621" w:type="dxa"/>
            <w:vMerge/>
          </w:tcPr>
          <w:p w14:paraId="6B9AC5E2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2BA670CE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a) Promote State and Chapter websites and social media outlets</w:t>
            </w:r>
          </w:p>
          <w:p w14:paraId="2B42527F" w14:textId="77777777" w:rsidR="00DE1D9E" w:rsidRPr="00BE363F" w:rsidRDefault="00DE1D9E" w:rsidP="00285F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2A63ACCD" w14:textId="2B9C927B" w:rsidR="00DE1D9E" w:rsidRDefault="00C23C5F" w:rsidP="00C23C5F">
            <w:pPr>
              <w:jc w:val="center"/>
              <w:rPr>
                <w:b/>
              </w:rPr>
            </w:pPr>
            <w:r>
              <w:rPr>
                <w:b/>
              </w:rPr>
              <w:t>Communications Committee</w:t>
            </w:r>
          </w:p>
        </w:tc>
        <w:tc>
          <w:tcPr>
            <w:tcW w:w="3556" w:type="dxa"/>
          </w:tcPr>
          <w:p w14:paraId="4CE90612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4BBCBC6D" w14:textId="77777777" w:rsidTr="006D1A93">
        <w:tc>
          <w:tcPr>
            <w:tcW w:w="3621" w:type="dxa"/>
            <w:vMerge/>
          </w:tcPr>
          <w:p w14:paraId="23D059B7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0B0E8CDD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 xml:space="preserve">b) Conduct state-wide orientations to the Society </w:t>
            </w:r>
          </w:p>
          <w:p w14:paraId="483EA36C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2610355C" w14:textId="30AC38C0" w:rsidR="00DE1D9E" w:rsidRDefault="00C23C5F" w:rsidP="00285FE6">
            <w:pPr>
              <w:jc w:val="center"/>
              <w:rPr>
                <w:b/>
              </w:rPr>
            </w:pPr>
            <w:r>
              <w:rPr>
                <w:b/>
              </w:rPr>
              <w:t>Chapter Support  Committee</w:t>
            </w:r>
          </w:p>
        </w:tc>
        <w:tc>
          <w:tcPr>
            <w:tcW w:w="3556" w:type="dxa"/>
          </w:tcPr>
          <w:p w14:paraId="56DBDD11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0C0F7B07" w14:textId="77777777" w:rsidTr="006D1A93">
        <w:tc>
          <w:tcPr>
            <w:tcW w:w="3621" w:type="dxa"/>
            <w:vMerge/>
          </w:tcPr>
          <w:p w14:paraId="229586FA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5D67F571" w14:textId="725170B0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c</w:t>
            </w:r>
            <w:r w:rsidR="00A6664A">
              <w:rPr>
                <w:b/>
                <w:sz w:val="20"/>
                <w:szCs w:val="20"/>
              </w:rPr>
              <w:t>) Provide state-wide inductions</w:t>
            </w:r>
            <w:bookmarkStart w:id="0" w:name="_GoBack"/>
            <w:bookmarkEnd w:id="0"/>
            <w:r w:rsidRPr="00BE363F">
              <w:rPr>
                <w:b/>
                <w:sz w:val="20"/>
                <w:szCs w:val="20"/>
              </w:rPr>
              <w:t xml:space="preserve"> at State Conventions</w:t>
            </w:r>
          </w:p>
          <w:p w14:paraId="783FDAF8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44C06404" w14:textId="565B69C7" w:rsidR="00DE1D9E" w:rsidRDefault="00C23C5F" w:rsidP="00C23C5F">
            <w:pPr>
              <w:jc w:val="center"/>
              <w:rPr>
                <w:b/>
              </w:rPr>
            </w:pPr>
            <w:r>
              <w:rPr>
                <w:b/>
              </w:rPr>
              <w:t>Membership Committee</w:t>
            </w:r>
          </w:p>
        </w:tc>
        <w:tc>
          <w:tcPr>
            <w:tcW w:w="3556" w:type="dxa"/>
          </w:tcPr>
          <w:p w14:paraId="23C9B41D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6D67EFD" w14:textId="77777777" w:rsidTr="006D1A93">
        <w:tc>
          <w:tcPr>
            <w:tcW w:w="3621" w:type="dxa"/>
            <w:vMerge/>
          </w:tcPr>
          <w:p w14:paraId="48EF81C0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27518429" w14:textId="4D7F821B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 xml:space="preserve">d) Educate members in other educational organizations concerning the Society (i.e. School Psychologists, PPW’s, </w:t>
            </w:r>
            <w:proofErr w:type="gramStart"/>
            <w:r w:rsidRPr="00BE363F">
              <w:rPr>
                <w:b/>
                <w:sz w:val="20"/>
                <w:szCs w:val="20"/>
              </w:rPr>
              <w:t>MSDE</w:t>
            </w:r>
            <w:proofErr w:type="gramEnd"/>
            <w:r w:rsidRPr="00BE363F">
              <w:rPr>
                <w:b/>
                <w:sz w:val="20"/>
                <w:szCs w:val="20"/>
              </w:rPr>
              <w:t xml:space="preserve"> etc.)    </w:t>
            </w:r>
          </w:p>
          <w:p w14:paraId="7D47D176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473BA164" w14:textId="01ADA24E" w:rsidR="00DE1D9E" w:rsidRDefault="00161386" w:rsidP="00C23C5F">
            <w:pPr>
              <w:jc w:val="center"/>
              <w:rPr>
                <w:b/>
              </w:rPr>
            </w:pPr>
            <w:r>
              <w:rPr>
                <w:b/>
              </w:rPr>
              <w:t>Leadership Development Committee</w:t>
            </w:r>
          </w:p>
        </w:tc>
        <w:tc>
          <w:tcPr>
            <w:tcW w:w="3556" w:type="dxa"/>
          </w:tcPr>
          <w:p w14:paraId="55AB472D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4E5C313C" w14:textId="77777777" w:rsidTr="006D1A93">
        <w:tc>
          <w:tcPr>
            <w:tcW w:w="3621" w:type="dxa"/>
            <w:vMerge/>
          </w:tcPr>
          <w:p w14:paraId="0DD26A22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5C3E52FF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e) Increase First Friday initiatives (wearing of DKG paraphernalia)</w:t>
            </w:r>
          </w:p>
          <w:p w14:paraId="5E02E6C3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305BB6C9" w14:textId="70B2C25E" w:rsidR="00DE1D9E" w:rsidRDefault="00C23C5F" w:rsidP="00C23C5F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3556" w:type="dxa"/>
          </w:tcPr>
          <w:p w14:paraId="497FFEBB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8C87037" w14:textId="77777777" w:rsidTr="006D1A93">
        <w:tc>
          <w:tcPr>
            <w:tcW w:w="3621" w:type="dxa"/>
            <w:vMerge/>
          </w:tcPr>
          <w:p w14:paraId="41D9BAD1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58E0AC9B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f) Generate greater outreach to administration and staff of Maryland universities, colleges and community colleges</w:t>
            </w:r>
          </w:p>
          <w:p w14:paraId="3E4A977E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83" w:type="dxa"/>
          </w:tcPr>
          <w:p w14:paraId="4EA286CD" w14:textId="0BCCA405" w:rsidR="00DE1D9E" w:rsidRDefault="00C23C5F" w:rsidP="00285FE6">
            <w:pPr>
              <w:jc w:val="center"/>
              <w:rPr>
                <w:b/>
              </w:rPr>
            </w:pPr>
            <w:r>
              <w:rPr>
                <w:b/>
              </w:rPr>
              <w:t>Leadership Development Committee</w:t>
            </w:r>
          </w:p>
        </w:tc>
        <w:tc>
          <w:tcPr>
            <w:tcW w:w="3556" w:type="dxa"/>
          </w:tcPr>
          <w:p w14:paraId="4C1A51FF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5C638DD2" w14:textId="77777777" w:rsidTr="006D1A93">
        <w:tc>
          <w:tcPr>
            <w:tcW w:w="3621" w:type="dxa"/>
            <w:vMerge/>
          </w:tcPr>
          <w:p w14:paraId="2C85B9E2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2138ED05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g) Generate greater outreach to Superintendents of Public School Systems</w:t>
            </w:r>
          </w:p>
          <w:p w14:paraId="1FE98B18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5D89ECFC" w14:textId="29E59DAE" w:rsidR="00DE1D9E" w:rsidRDefault="00161386" w:rsidP="00285FE6">
            <w:pPr>
              <w:jc w:val="center"/>
              <w:rPr>
                <w:b/>
              </w:rPr>
            </w:pPr>
            <w:r>
              <w:rPr>
                <w:b/>
              </w:rPr>
              <w:t>State President</w:t>
            </w:r>
          </w:p>
        </w:tc>
        <w:tc>
          <w:tcPr>
            <w:tcW w:w="3556" w:type="dxa"/>
          </w:tcPr>
          <w:p w14:paraId="0F557483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9C94199" w14:textId="77777777" w:rsidTr="006D1A93">
        <w:tc>
          <w:tcPr>
            <w:tcW w:w="3621" w:type="dxa"/>
            <w:vMerge/>
          </w:tcPr>
          <w:p w14:paraId="72448F06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4B2FBBEF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h) Initiate greater outreach to private school/charter school administrators and staff</w:t>
            </w:r>
          </w:p>
          <w:p w14:paraId="0149A941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01EEC589" w14:textId="64E7F9AF" w:rsidR="00DE1D9E" w:rsidRDefault="00161386" w:rsidP="00285FE6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3556" w:type="dxa"/>
          </w:tcPr>
          <w:p w14:paraId="401CBE9C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77318C73" w14:textId="77777777" w:rsidTr="006D1A93">
        <w:tc>
          <w:tcPr>
            <w:tcW w:w="3621" w:type="dxa"/>
            <w:vMerge/>
          </w:tcPr>
          <w:p w14:paraId="28E64A6C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25C1E1C9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BE363F">
              <w:rPr>
                <w:b/>
                <w:sz w:val="20"/>
                <w:szCs w:val="20"/>
              </w:rPr>
              <w:t>i</w:t>
            </w:r>
            <w:proofErr w:type="spellEnd"/>
            <w:r w:rsidRPr="00BE363F">
              <w:rPr>
                <w:b/>
                <w:sz w:val="20"/>
                <w:szCs w:val="20"/>
              </w:rPr>
              <w:t>) Create greater outreach to homeschool umbrella groups</w:t>
            </w:r>
          </w:p>
          <w:p w14:paraId="19FF999D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7DB4DB59" w14:textId="438C0E20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3556" w:type="dxa"/>
          </w:tcPr>
          <w:p w14:paraId="1E4FD1D5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3FA679C" w14:textId="77777777" w:rsidTr="006D1A93">
        <w:tc>
          <w:tcPr>
            <w:tcW w:w="3621" w:type="dxa"/>
            <w:vMerge/>
          </w:tcPr>
          <w:p w14:paraId="42E62132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11945A1A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j) Provide greater visibility in the corporate training arenas</w:t>
            </w:r>
          </w:p>
          <w:p w14:paraId="0351503F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802839" w14:textId="32CA0B88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3556" w:type="dxa"/>
          </w:tcPr>
          <w:p w14:paraId="0C93FA6A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4FD3FAC5" w14:textId="77777777" w:rsidTr="006D1A93">
        <w:tc>
          <w:tcPr>
            <w:tcW w:w="3621" w:type="dxa"/>
            <w:vMerge/>
          </w:tcPr>
          <w:p w14:paraId="5865A0DD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4DD92C48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k) Research and recognize with membership those educators who have been named to                                “Teacher of the Year” or who have been honored publicly.</w:t>
            </w:r>
          </w:p>
        </w:tc>
        <w:tc>
          <w:tcPr>
            <w:tcW w:w="2283" w:type="dxa"/>
          </w:tcPr>
          <w:p w14:paraId="6AAA8E5F" w14:textId="77777777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Membership Committee/Chapters</w:t>
            </w:r>
          </w:p>
          <w:p w14:paraId="2C24B113" w14:textId="77777777" w:rsidR="00161386" w:rsidRDefault="00161386" w:rsidP="00161386">
            <w:pPr>
              <w:jc w:val="center"/>
              <w:rPr>
                <w:b/>
              </w:rPr>
            </w:pPr>
          </w:p>
          <w:p w14:paraId="1F849283" w14:textId="3A7D0EB8" w:rsidR="00161386" w:rsidRDefault="00161386" w:rsidP="00161386">
            <w:pPr>
              <w:jc w:val="center"/>
              <w:rPr>
                <w:b/>
              </w:rPr>
            </w:pPr>
          </w:p>
        </w:tc>
        <w:tc>
          <w:tcPr>
            <w:tcW w:w="3556" w:type="dxa"/>
          </w:tcPr>
          <w:p w14:paraId="3BF56296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6354CBF7" w14:textId="77777777" w:rsidTr="006D1A93">
        <w:tc>
          <w:tcPr>
            <w:tcW w:w="3621" w:type="dxa"/>
            <w:vMerge/>
          </w:tcPr>
          <w:p w14:paraId="12482F16" w14:textId="77777777" w:rsidR="00DE1D9E" w:rsidRDefault="00DE1D9E" w:rsidP="00BE363F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76431876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  <w:r w:rsidRPr="00BE363F">
              <w:rPr>
                <w:b/>
                <w:sz w:val="20"/>
                <w:szCs w:val="20"/>
              </w:rPr>
              <w:t>l ) Print website addresses on all forms of written communication</w:t>
            </w:r>
          </w:p>
          <w:p w14:paraId="070E4CEC" w14:textId="77777777" w:rsidR="00DE1D9E" w:rsidRPr="00BE363F" w:rsidRDefault="00DE1D9E" w:rsidP="00BE36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4AA9BC7F" w14:textId="14FD535B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Executive Secretary</w:t>
            </w:r>
          </w:p>
        </w:tc>
        <w:tc>
          <w:tcPr>
            <w:tcW w:w="3556" w:type="dxa"/>
          </w:tcPr>
          <w:p w14:paraId="6CB127E7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81CB2CE" w14:textId="77777777" w:rsidTr="006D1A93">
        <w:tc>
          <w:tcPr>
            <w:tcW w:w="3621" w:type="dxa"/>
            <w:vMerge/>
            <w:vAlign w:val="center"/>
          </w:tcPr>
          <w:p w14:paraId="4721B718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769" w:type="dxa"/>
            <w:gridSpan w:val="3"/>
            <w:shd w:val="clear" w:color="auto" w:fill="DDD9C3" w:themeFill="background2" w:themeFillShade="E6"/>
          </w:tcPr>
          <w:p w14:paraId="7379F0ED" w14:textId="77777777" w:rsidR="00DE1D9E" w:rsidRDefault="00DE1D9E" w:rsidP="00057CDC">
            <w:pPr>
              <w:pStyle w:val="NoSpacing"/>
              <w:jc w:val="both"/>
              <w:rPr>
                <w:b/>
              </w:rPr>
            </w:pPr>
            <w:r w:rsidRPr="00E66CA3">
              <w:rPr>
                <w:b/>
                <w:color w:val="1F497D" w:themeColor="text2"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</w:tc>
      </w:tr>
      <w:tr w:rsidR="00DE1D9E" w14:paraId="68E0BD41" w14:textId="77777777" w:rsidTr="006D1A93">
        <w:tc>
          <w:tcPr>
            <w:tcW w:w="3621" w:type="dxa"/>
            <w:vMerge/>
            <w:vAlign w:val="center"/>
          </w:tcPr>
          <w:p w14:paraId="7004424E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6E709063" w14:textId="77777777" w:rsidR="00DE1D9E" w:rsidRPr="00E66CA3" w:rsidRDefault="00DE1D9E" w:rsidP="00057CDC">
            <w:pPr>
              <w:pStyle w:val="NoSpacing"/>
              <w:jc w:val="center"/>
              <w:rPr>
                <w:b/>
                <w:color w:val="1F497D" w:themeColor="text2"/>
              </w:rPr>
            </w:pPr>
            <w:r w:rsidRPr="003D17F8">
              <w:rPr>
                <w:b/>
                <w:color w:val="1F497D" w:themeColor="text2"/>
              </w:rPr>
              <w:t>Enhance existing membership opportunities</w:t>
            </w:r>
          </w:p>
        </w:tc>
        <w:tc>
          <w:tcPr>
            <w:tcW w:w="2283" w:type="dxa"/>
          </w:tcPr>
          <w:p w14:paraId="6F600F16" w14:textId="77777777" w:rsidR="00DE1D9E" w:rsidRDefault="00DE1D9E" w:rsidP="00285FE6">
            <w:pPr>
              <w:jc w:val="center"/>
              <w:rPr>
                <w:b/>
              </w:rPr>
            </w:pPr>
          </w:p>
        </w:tc>
        <w:tc>
          <w:tcPr>
            <w:tcW w:w="3556" w:type="dxa"/>
          </w:tcPr>
          <w:p w14:paraId="532FB933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15B98AAE" w14:textId="77777777" w:rsidTr="006D1A93">
        <w:tc>
          <w:tcPr>
            <w:tcW w:w="3621" w:type="dxa"/>
            <w:vMerge/>
            <w:vAlign w:val="center"/>
          </w:tcPr>
          <w:p w14:paraId="10C95DC1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181E6140" w14:textId="77777777" w:rsidR="00DE1D9E" w:rsidRPr="00057CDC" w:rsidRDefault="00DE1D9E" w:rsidP="00057CDC">
            <w:pPr>
              <w:pStyle w:val="NoSpacing"/>
              <w:numPr>
                <w:ilvl w:val="0"/>
                <w:numId w:val="6"/>
              </w:numPr>
              <w:rPr>
                <w:color w:val="1F497D" w:themeColor="text2"/>
                <w:sz w:val="20"/>
                <w:szCs w:val="20"/>
              </w:rPr>
            </w:pPr>
            <w:r w:rsidRPr="00057CDC">
              <w:rPr>
                <w:sz w:val="20"/>
                <w:szCs w:val="20"/>
              </w:rPr>
              <w:t>Provide mentoring for chapters.</w:t>
            </w:r>
          </w:p>
        </w:tc>
        <w:tc>
          <w:tcPr>
            <w:tcW w:w="2283" w:type="dxa"/>
          </w:tcPr>
          <w:p w14:paraId="60858733" w14:textId="4D7CD412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Chapter Support Committee</w:t>
            </w:r>
          </w:p>
        </w:tc>
        <w:tc>
          <w:tcPr>
            <w:tcW w:w="3556" w:type="dxa"/>
          </w:tcPr>
          <w:p w14:paraId="7DA09D25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09AA9F1" w14:textId="77777777" w:rsidTr="006D1A93">
        <w:tc>
          <w:tcPr>
            <w:tcW w:w="3621" w:type="dxa"/>
            <w:vMerge/>
            <w:vAlign w:val="center"/>
          </w:tcPr>
          <w:p w14:paraId="0A0A00F8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3CD3CFB5" w14:textId="77777777" w:rsidR="00DE1D9E" w:rsidRPr="00057CDC" w:rsidRDefault="00DE1D9E" w:rsidP="00057CD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7CDC">
              <w:rPr>
                <w:sz w:val="20"/>
                <w:szCs w:val="20"/>
              </w:rPr>
              <w:t>Provide International brochures and flyers at State meetings for Chapter dissemination</w:t>
            </w:r>
          </w:p>
        </w:tc>
        <w:tc>
          <w:tcPr>
            <w:tcW w:w="2283" w:type="dxa"/>
          </w:tcPr>
          <w:p w14:paraId="24D433A3" w14:textId="48E0964C" w:rsidR="00DE1D9E" w:rsidRDefault="00161386" w:rsidP="00285FE6">
            <w:pPr>
              <w:jc w:val="center"/>
              <w:rPr>
                <w:b/>
              </w:rPr>
            </w:pPr>
            <w:r>
              <w:rPr>
                <w:b/>
              </w:rPr>
              <w:t>Executive Secretary</w:t>
            </w:r>
          </w:p>
        </w:tc>
        <w:tc>
          <w:tcPr>
            <w:tcW w:w="3556" w:type="dxa"/>
          </w:tcPr>
          <w:p w14:paraId="7BCDC8BB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137D1405" w14:textId="77777777" w:rsidTr="006D1A93">
        <w:tc>
          <w:tcPr>
            <w:tcW w:w="3621" w:type="dxa"/>
            <w:vMerge/>
            <w:vAlign w:val="center"/>
          </w:tcPr>
          <w:p w14:paraId="68764DB4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1D8FD35A" w14:textId="77777777" w:rsidR="00DE1D9E" w:rsidRPr="00057CDC" w:rsidRDefault="00DE1D9E" w:rsidP="00057CD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7CDC">
              <w:rPr>
                <w:sz w:val="20"/>
                <w:szCs w:val="20"/>
              </w:rPr>
              <w:t>Provide babysitting for younger members</w:t>
            </w:r>
            <w:r>
              <w:rPr>
                <w:sz w:val="20"/>
                <w:szCs w:val="20"/>
              </w:rPr>
              <w:t>’</w:t>
            </w:r>
            <w:r w:rsidRPr="00057CDC">
              <w:rPr>
                <w:sz w:val="20"/>
                <w:szCs w:val="20"/>
              </w:rPr>
              <w:t xml:space="preserve"> children at state meetings</w:t>
            </w:r>
          </w:p>
        </w:tc>
        <w:tc>
          <w:tcPr>
            <w:tcW w:w="2283" w:type="dxa"/>
          </w:tcPr>
          <w:p w14:paraId="31ABD8D2" w14:textId="43DB9583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Leadership Development Committee</w:t>
            </w:r>
          </w:p>
        </w:tc>
        <w:tc>
          <w:tcPr>
            <w:tcW w:w="3556" w:type="dxa"/>
          </w:tcPr>
          <w:p w14:paraId="28A9C1D0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09C84454" w14:textId="77777777" w:rsidTr="006D1A93">
        <w:tc>
          <w:tcPr>
            <w:tcW w:w="3621" w:type="dxa"/>
            <w:vMerge/>
            <w:vAlign w:val="center"/>
          </w:tcPr>
          <w:p w14:paraId="4075B3EC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7E842FBC" w14:textId="77777777" w:rsidR="00DE1D9E" w:rsidRPr="00057CDC" w:rsidRDefault="00DE1D9E" w:rsidP="00057CD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7CDC">
              <w:rPr>
                <w:sz w:val="20"/>
                <w:szCs w:val="20"/>
              </w:rPr>
              <w:t xml:space="preserve">Provide training in use of website resources provided by International.         </w:t>
            </w:r>
          </w:p>
        </w:tc>
        <w:tc>
          <w:tcPr>
            <w:tcW w:w="2283" w:type="dxa"/>
          </w:tcPr>
          <w:p w14:paraId="302838AF" w14:textId="7722A7CF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Communications Committee</w:t>
            </w:r>
          </w:p>
        </w:tc>
        <w:tc>
          <w:tcPr>
            <w:tcW w:w="3556" w:type="dxa"/>
          </w:tcPr>
          <w:p w14:paraId="12134EF2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4A464AD9" w14:textId="77777777" w:rsidTr="006D1A93">
        <w:tc>
          <w:tcPr>
            <w:tcW w:w="3621" w:type="dxa"/>
            <w:vMerge/>
            <w:vAlign w:val="center"/>
          </w:tcPr>
          <w:p w14:paraId="62F1F6A6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7790179E" w14:textId="77777777" w:rsidR="00DE1D9E" w:rsidRPr="00057CDC" w:rsidRDefault="00DE1D9E" w:rsidP="00057CD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7CDC">
              <w:rPr>
                <w:sz w:val="20"/>
                <w:szCs w:val="20"/>
              </w:rPr>
              <w:t xml:space="preserve">Stage state meetings in four geographic corners of Maryland over the course of a                     Biennium.  </w:t>
            </w:r>
          </w:p>
        </w:tc>
        <w:tc>
          <w:tcPr>
            <w:tcW w:w="2283" w:type="dxa"/>
          </w:tcPr>
          <w:p w14:paraId="6DE6F604" w14:textId="3EF4FB6F" w:rsidR="00DE1D9E" w:rsidRDefault="00161386" w:rsidP="00285FE6">
            <w:pPr>
              <w:jc w:val="center"/>
              <w:rPr>
                <w:b/>
              </w:rPr>
            </w:pPr>
            <w:r>
              <w:rPr>
                <w:b/>
              </w:rPr>
              <w:t>Leadership Development Committee</w:t>
            </w:r>
          </w:p>
        </w:tc>
        <w:tc>
          <w:tcPr>
            <w:tcW w:w="3556" w:type="dxa"/>
          </w:tcPr>
          <w:p w14:paraId="5078EDC4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CD6E62C" w14:textId="77777777" w:rsidTr="006D1A93">
        <w:tc>
          <w:tcPr>
            <w:tcW w:w="3621" w:type="dxa"/>
            <w:vMerge/>
            <w:vAlign w:val="center"/>
          </w:tcPr>
          <w:p w14:paraId="05B24E16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246A6102" w14:textId="77777777" w:rsidR="00DE1D9E" w:rsidRPr="00057CDC" w:rsidRDefault="00DE1D9E" w:rsidP="00057CD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7CDC">
              <w:rPr>
                <w:sz w:val="20"/>
                <w:szCs w:val="20"/>
              </w:rPr>
              <w:t>Award membership to teachers who have won awards within the state.</w:t>
            </w:r>
          </w:p>
        </w:tc>
        <w:tc>
          <w:tcPr>
            <w:tcW w:w="2283" w:type="dxa"/>
          </w:tcPr>
          <w:p w14:paraId="20185A5A" w14:textId="3E43911A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3556" w:type="dxa"/>
          </w:tcPr>
          <w:p w14:paraId="614EF341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317A78C0" w14:textId="77777777" w:rsidTr="006D1A93">
        <w:tc>
          <w:tcPr>
            <w:tcW w:w="3621" w:type="dxa"/>
            <w:vMerge/>
            <w:vAlign w:val="center"/>
          </w:tcPr>
          <w:p w14:paraId="4B48EC7E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769" w:type="dxa"/>
            <w:gridSpan w:val="3"/>
            <w:shd w:val="clear" w:color="auto" w:fill="DDD9C3" w:themeFill="background2" w:themeFillShade="E6"/>
          </w:tcPr>
          <w:p w14:paraId="47A574B1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1C93008E" w14:textId="77777777" w:rsidTr="006D1A93">
        <w:tc>
          <w:tcPr>
            <w:tcW w:w="3621" w:type="dxa"/>
            <w:vMerge/>
            <w:vAlign w:val="center"/>
          </w:tcPr>
          <w:p w14:paraId="42773E68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73A201C1" w14:textId="77777777" w:rsidR="00DE1D9E" w:rsidRPr="00057CDC" w:rsidRDefault="00DE1D9E" w:rsidP="00332D6F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  <w:r w:rsidRPr="00716C6A">
              <w:rPr>
                <w:b/>
                <w:color w:val="1F497D" w:themeColor="text2"/>
              </w:rPr>
              <w:t>Ret</w:t>
            </w:r>
            <w:r w:rsidR="006D1A93">
              <w:rPr>
                <w:b/>
                <w:color w:val="1F497D" w:themeColor="text2"/>
              </w:rPr>
              <w:t xml:space="preserve">ain </w:t>
            </w:r>
            <w:r w:rsidRPr="00716C6A">
              <w:rPr>
                <w:b/>
                <w:color w:val="1F497D" w:themeColor="text2"/>
              </w:rPr>
              <w:t>Members</w:t>
            </w:r>
          </w:p>
        </w:tc>
        <w:tc>
          <w:tcPr>
            <w:tcW w:w="2283" w:type="dxa"/>
          </w:tcPr>
          <w:p w14:paraId="292A517C" w14:textId="77777777" w:rsidR="00DE1D9E" w:rsidRDefault="00DE1D9E" w:rsidP="00285FE6">
            <w:pPr>
              <w:jc w:val="center"/>
              <w:rPr>
                <w:b/>
              </w:rPr>
            </w:pPr>
          </w:p>
        </w:tc>
        <w:tc>
          <w:tcPr>
            <w:tcW w:w="3556" w:type="dxa"/>
          </w:tcPr>
          <w:p w14:paraId="5784CC00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5E37B08A" w14:textId="77777777" w:rsidTr="006D1A93">
        <w:tc>
          <w:tcPr>
            <w:tcW w:w="3621" w:type="dxa"/>
            <w:vMerge/>
            <w:vAlign w:val="center"/>
          </w:tcPr>
          <w:p w14:paraId="4E891848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7C75740B" w14:textId="77777777" w:rsidR="00DE1D9E" w:rsidRPr="00332D6F" w:rsidRDefault="00DE1D9E" w:rsidP="00332D6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Keep contact with members who are ill, in assisted living or in a difficult season of life</w:t>
            </w:r>
          </w:p>
        </w:tc>
        <w:tc>
          <w:tcPr>
            <w:tcW w:w="2283" w:type="dxa"/>
          </w:tcPr>
          <w:p w14:paraId="40F1CDCC" w14:textId="412266AA" w:rsidR="00DE1D9E" w:rsidRDefault="00161386" w:rsidP="00285FE6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3556" w:type="dxa"/>
          </w:tcPr>
          <w:p w14:paraId="1770D212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1DB0AD0E" w14:textId="77777777" w:rsidTr="006D1A93">
        <w:tc>
          <w:tcPr>
            <w:tcW w:w="3621" w:type="dxa"/>
            <w:vMerge/>
            <w:vAlign w:val="center"/>
          </w:tcPr>
          <w:p w14:paraId="197C7A39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5769993F" w14:textId="77777777" w:rsidR="00DE1D9E" w:rsidRPr="00332D6F" w:rsidRDefault="00DE1D9E" w:rsidP="00332D6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Consider technology use for those who are not able to attend meetings</w:t>
            </w:r>
          </w:p>
        </w:tc>
        <w:tc>
          <w:tcPr>
            <w:tcW w:w="2283" w:type="dxa"/>
          </w:tcPr>
          <w:p w14:paraId="0928FD1A" w14:textId="5B81AF84" w:rsidR="00DE1D9E" w:rsidRDefault="00161386" w:rsidP="00161386">
            <w:pPr>
              <w:jc w:val="center"/>
              <w:rPr>
                <w:b/>
              </w:rPr>
            </w:pPr>
            <w:r>
              <w:rPr>
                <w:b/>
              </w:rPr>
              <w:t>Leadership Development Committee</w:t>
            </w:r>
          </w:p>
        </w:tc>
        <w:tc>
          <w:tcPr>
            <w:tcW w:w="3556" w:type="dxa"/>
          </w:tcPr>
          <w:p w14:paraId="0482818D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4E5B7743" w14:textId="77777777" w:rsidTr="006D1A93">
        <w:tc>
          <w:tcPr>
            <w:tcW w:w="3621" w:type="dxa"/>
            <w:vMerge/>
            <w:vAlign w:val="center"/>
          </w:tcPr>
          <w:p w14:paraId="1DEBB9B8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77409431" w14:textId="77777777" w:rsidR="00DE1D9E" w:rsidRPr="00332D6F" w:rsidRDefault="00DE1D9E" w:rsidP="00332D6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Create membership biographies</w:t>
            </w:r>
          </w:p>
        </w:tc>
        <w:tc>
          <w:tcPr>
            <w:tcW w:w="2283" w:type="dxa"/>
          </w:tcPr>
          <w:p w14:paraId="03821F87" w14:textId="27DF7A2B" w:rsidR="00DE1D9E" w:rsidRDefault="00974367" w:rsidP="00974367">
            <w:pPr>
              <w:jc w:val="center"/>
              <w:rPr>
                <w:b/>
              </w:rPr>
            </w:pPr>
            <w:r>
              <w:rPr>
                <w:b/>
              </w:rPr>
              <w:t>Membership Committee</w:t>
            </w:r>
          </w:p>
        </w:tc>
        <w:tc>
          <w:tcPr>
            <w:tcW w:w="3556" w:type="dxa"/>
          </w:tcPr>
          <w:p w14:paraId="32003E1C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31CB082F" w14:textId="77777777" w:rsidTr="006D1A93">
        <w:tc>
          <w:tcPr>
            <w:tcW w:w="3621" w:type="dxa"/>
            <w:vMerge/>
            <w:vAlign w:val="center"/>
          </w:tcPr>
          <w:p w14:paraId="25FB1CEF" w14:textId="77777777" w:rsidR="00DE1D9E" w:rsidRPr="00BE363F" w:rsidRDefault="00DE1D9E" w:rsidP="00BE36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0" w:type="dxa"/>
          </w:tcPr>
          <w:p w14:paraId="2D91BD44" w14:textId="77777777" w:rsidR="00DE1D9E" w:rsidRPr="00332D6F" w:rsidRDefault="00DE1D9E" w:rsidP="00332D6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Create avenues of personal contact for those who may still be interested in Society</w:t>
            </w:r>
          </w:p>
        </w:tc>
        <w:tc>
          <w:tcPr>
            <w:tcW w:w="2283" w:type="dxa"/>
          </w:tcPr>
          <w:p w14:paraId="4B169545" w14:textId="169A0B01" w:rsidR="00DE1D9E" w:rsidRDefault="00161386" w:rsidP="00285FE6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3556" w:type="dxa"/>
          </w:tcPr>
          <w:p w14:paraId="3C69616B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332D6F" w14:paraId="5925EF1A" w14:textId="77777777" w:rsidTr="006D1A93">
        <w:tc>
          <w:tcPr>
            <w:tcW w:w="14390" w:type="dxa"/>
            <w:gridSpan w:val="4"/>
            <w:shd w:val="clear" w:color="auto" w:fill="DDD9C3" w:themeFill="background2" w:themeFillShade="E6"/>
            <w:vAlign w:val="center"/>
          </w:tcPr>
          <w:p w14:paraId="5505C365" w14:textId="77777777" w:rsidR="00332D6F" w:rsidRDefault="00332D6F" w:rsidP="00285FE6">
            <w:pPr>
              <w:jc w:val="center"/>
              <w:rPr>
                <w:b/>
              </w:rPr>
            </w:pPr>
          </w:p>
        </w:tc>
      </w:tr>
      <w:tr w:rsidR="00332D6F" w14:paraId="4163426B" w14:textId="77777777" w:rsidTr="006D1A93">
        <w:tc>
          <w:tcPr>
            <w:tcW w:w="14390" w:type="dxa"/>
            <w:gridSpan w:val="4"/>
            <w:vAlign w:val="center"/>
          </w:tcPr>
          <w:p w14:paraId="1F52AA7D" w14:textId="77777777" w:rsidR="00332D6F" w:rsidRDefault="00332D6F" w:rsidP="00332D6F">
            <w:pPr>
              <w:rPr>
                <w:b/>
              </w:rPr>
            </w:pPr>
            <w:r w:rsidRPr="00BE363F">
              <w:rPr>
                <w:b/>
                <w:sz w:val="28"/>
                <w:szCs w:val="28"/>
              </w:rPr>
              <w:t xml:space="preserve">Goal </w:t>
            </w:r>
            <w:r>
              <w:rPr>
                <w:b/>
                <w:sz w:val="28"/>
                <w:szCs w:val="28"/>
              </w:rPr>
              <w:t>2</w:t>
            </w:r>
            <w:r w:rsidRPr="00BE363F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Develop Leaders</w:t>
            </w:r>
          </w:p>
        </w:tc>
      </w:tr>
      <w:tr w:rsidR="00DE1D9E" w14:paraId="48DA1344" w14:textId="77777777" w:rsidTr="006D1A93">
        <w:tc>
          <w:tcPr>
            <w:tcW w:w="3621" w:type="dxa"/>
            <w:vMerge w:val="restart"/>
            <w:vAlign w:val="center"/>
          </w:tcPr>
          <w:p w14:paraId="17F7E7E1" w14:textId="77777777" w:rsidR="00DE1D9E" w:rsidRPr="00332D6F" w:rsidRDefault="00DE1D9E" w:rsidP="00332D6F">
            <w:pPr>
              <w:jc w:val="center"/>
              <w:rPr>
                <w:b/>
                <w:sz w:val="44"/>
                <w:szCs w:val="44"/>
              </w:rPr>
            </w:pPr>
            <w:r w:rsidRPr="00332D6F">
              <w:rPr>
                <w:b/>
                <w:color w:val="FF0000"/>
                <w:sz w:val="44"/>
                <w:szCs w:val="44"/>
              </w:rPr>
              <w:t>Promote Leadership Development Opportunities</w:t>
            </w:r>
          </w:p>
        </w:tc>
        <w:tc>
          <w:tcPr>
            <w:tcW w:w="4930" w:type="dxa"/>
            <w:vAlign w:val="center"/>
          </w:tcPr>
          <w:p w14:paraId="1C875086" w14:textId="2056E1F3" w:rsidR="00DE1D9E" w:rsidRPr="006D1A93" w:rsidRDefault="006D1A93" w:rsidP="006D1A93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6D1A93">
              <w:rPr>
                <w:b/>
                <w:color w:val="1F497D" w:themeColor="text2"/>
              </w:rPr>
              <w:t xml:space="preserve">Recognize/utilize those currently employed educators who have been named to leadership opportunities within </w:t>
            </w:r>
            <w:r w:rsidR="00D3500B" w:rsidRPr="006D1A93">
              <w:rPr>
                <w:b/>
                <w:color w:val="1F497D" w:themeColor="text2"/>
              </w:rPr>
              <w:t>their school</w:t>
            </w:r>
            <w:r w:rsidRPr="006D1A93">
              <w:rPr>
                <w:b/>
                <w:color w:val="1F497D" w:themeColor="text2"/>
              </w:rPr>
              <w:t xml:space="preserve"> systems or educational arenas to present                         their experiences.         </w:t>
            </w:r>
          </w:p>
        </w:tc>
        <w:tc>
          <w:tcPr>
            <w:tcW w:w="2283" w:type="dxa"/>
          </w:tcPr>
          <w:p w14:paraId="30D3CBDD" w14:textId="77777777" w:rsidR="00DE1D9E" w:rsidRDefault="00974367" w:rsidP="00285FE6">
            <w:pPr>
              <w:jc w:val="center"/>
              <w:rPr>
                <w:b/>
              </w:rPr>
            </w:pPr>
            <w:r>
              <w:rPr>
                <w:b/>
              </w:rPr>
              <w:t>Leadership Development Committee</w:t>
            </w:r>
          </w:p>
          <w:p w14:paraId="4840B780" w14:textId="77777777" w:rsidR="00974367" w:rsidRDefault="00974367" w:rsidP="00285FE6">
            <w:pPr>
              <w:jc w:val="center"/>
              <w:rPr>
                <w:b/>
              </w:rPr>
            </w:pPr>
          </w:p>
          <w:p w14:paraId="75CC77A6" w14:textId="77777777" w:rsidR="00974367" w:rsidRDefault="00974367" w:rsidP="00285FE6">
            <w:pPr>
              <w:jc w:val="center"/>
              <w:rPr>
                <w:b/>
              </w:rPr>
            </w:pPr>
          </w:p>
          <w:p w14:paraId="40170674" w14:textId="77777777" w:rsidR="00974367" w:rsidRDefault="00974367" w:rsidP="00285FE6">
            <w:pPr>
              <w:jc w:val="center"/>
              <w:rPr>
                <w:b/>
              </w:rPr>
            </w:pPr>
          </w:p>
          <w:p w14:paraId="4E5F603D" w14:textId="77777777" w:rsidR="00974367" w:rsidRDefault="00974367" w:rsidP="00285FE6">
            <w:pPr>
              <w:jc w:val="center"/>
              <w:rPr>
                <w:b/>
              </w:rPr>
            </w:pPr>
          </w:p>
          <w:p w14:paraId="0E28D77C" w14:textId="68481829" w:rsidR="00974367" w:rsidRPr="00724417" w:rsidRDefault="00974367" w:rsidP="00285FE6">
            <w:pPr>
              <w:jc w:val="center"/>
              <w:rPr>
                <w:b/>
              </w:rPr>
            </w:pPr>
          </w:p>
        </w:tc>
        <w:tc>
          <w:tcPr>
            <w:tcW w:w="3556" w:type="dxa"/>
          </w:tcPr>
          <w:p w14:paraId="4FDF695E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52FE004F" w14:textId="77777777" w:rsidTr="006D1A93">
        <w:tc>
          <w:tcPr>
            <w:tcW w:w="3621" w:type="dxa"/>
            <w:vMerge/>
            <w:vAlign w:val="center"/>
          </w:tcPr>
          <w:p w14:paraId="7121E28E" w14:textId="77777777" w:rsidR="00DE1D9E" w:rsidRPr="00332D6F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3BFD4D09" w14:textId="77777777" w:rsidR="00DE1D9E" w:rsidRPr="00724417" w:rsidRDefault="00DE1D9E" w:rsidP="00946C50">
            <w:pPr>
              <w:pStyle w:val="NoSpacing"/>
              <w:numPr>
                <w:ilvl w:val="0"/>
                <w:numId w:val="11"/>
              </w:numPr>
              <w:rPr>
                <w:b/>
                <w:color w:val="1F497D" w:themeColor="text2"/>
              </w:rPr>
            </w:pPr>
            <w:r w:rsidRPr="00946C50">
              <w:rPr>
                <w:b/>
                <w:color w:val="1F497D" w:themeColor="text2"/>
              </w:rPr>
              <w:t>Invite to state functions those who have been awarded scholarships from chapters and/or</w:t>
            </w:r>
            <w:r>
              <w:rPr>
                <w:b/>
                <w:color w:val="1F497D" w:themeColor="text2"/>
              </w:rPr>
              <w:t xml:space="preserve"> </w:t>
            </w:r>
            <w:r w:rsidRPr="00946C50">
              <w:rPr>
                <w:b/>
                <w:color w:val="1F497D" w:themeColor="text2"/>
              </w:rPr>
              <w:t>the state to present what the money did to enhance their lives. Invite into membership.</w:t>
            </w:r>
          </w:p>
        </w:tc>
        <w:tc>
          <w:tcPr>
            <w:tcW w:w="2283" w:type="dxa"/>
          </w:tcPr>
          <w:p w14:paraId="7F811806" w14:textId="3BFBE4AB" w:rsidR="00DE1D9E" w:rsidRPr="00724417" w:rsidRDefault="00974367" w:rsidP="00285FE6">
            <w:pPr>
              <w:jc w:val="center"/>
              <w:rPr>
                <w:b/>
              </w:rPr>
            </w:pPr>
            <w:r>
              <w:rPr>
                <w:b/>
              </w:rPr>
              <w:t>Scholarship Committee</w:t>
            </w:r>
          </w:p>
        </w:tc>
        <w:tc>
          <w:tcPr>
            <w:tcW w:w="3556" w:type="dxa"/>
          </w:tcPr>
          <w:p w14:paraId="1683A282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0CF5804" w14:textId="77777777" w:rsidTr="006D1A93">
        <w:tc>
          <w:tcPr>
            <w:tcW w:w="3621" w:type="dxa"/>
            <w:vMerge/>
            <w:vAlign w:val="center"/>
          </w:tcPr>
          <w:p w14:paraId="755EC18B" w14:textId="77777777" w:rsidR="00DE1D9E" w:rsidRPr="00332D6F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4F33F272" w14:textId="77777777" w:rsidR="00DE1D9E" w:rsidRPr="00946C50" w:rsidRDefault="00DE1D9E" w:rsidP="00946C50">
            <w:pPr>
              <w:pStyle w:val="NoSpacing"/>
              <w:numPr>
                <w:ilvl w:val="0"/>
                <w:numId w:val="11"/>
              </w:numPr>
              <w:rPr>
                <w:b/>
                <w:color w:val="1F497D" w:themeColor="text2"/>
              </w:rPr>
            </w:pPr>
            <w:r w:rsidRPr="00946C50">
              <w:rPr>
                <w:b/>
                <w:color w:val="1F497D" w:themeColor="text2"/>
              </w:rPr>
              <w:t>Continue to expand/encourage the use of technologically driven meetings and                      interactions.</w:t>
            </w:r>
          </w:p>
        </w:tc>
        <w:tc>
          <w:tcPr>
            <w:tcW w:w="2283" w:type="dxa"/>
          </w:tcPr>
          <w:p w14:paraId="65EBEFAA" w14:textId="77777777" w:rsidR="00974367" w:rsidRDefault="00974367" w:rsidP="00974367">
            <w:pPr>
              <w:rPr>
                <w:b/>
              </w:rPr>
            </w:pPr>
            <w:r>
              <w:rPr>
                <w:b/>
              </w:rPr>
              <w:t xml:space="preserve">       Leadership    </w:t>
            </w:r>
          </w:p>
          <w:p w14:paraId="4FBDC23B" w14:textId="24BA4C25" w:rsidR="00974367" w:rsidRDefault="00974367" w:rsidP="00974367">
            <w:pPr>
              <w:rPr>
                <w:b/>
              </w:rPr>
            </w:pPr>
            <w:r>
              <w:rPr>
                <w:b/>
              </w:rPr>
              <w:t xml:space="preserve">     Development </w:t>
            </w:r>
          </w:p>
          <w:p w14:paraId="16E8F07C" w14:textId="2562BDC5" w:rsidR="00DE1D9E" w:rsidRPr="00724417" w:rsidRDefault="00974367" w:rsidP="00974367">
            <w:pPr>
              <w:rPr>
                <w:b/>
              </w:rPr>
            </w:pPr>
            <w:r>
              <w:rPr>
                <w:b/>
              </w:rPr>
              <w:t xml:space="preserve">        Committee  </w:t>
            </w:r>
          </w:p>
        </w:tc>
        <w:tc>
          <w:tcPr>
            <w:tcW w:w="3556" w:type="dxa"/>
          </w:tcPr>
          <w:p w14:paraId="015E7C33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75F5C10B" w14:textId="77777777" w:rsidTr="006D1A93">
        <w:tc>
          <w:tcPr>
            <w:tcW w:w="3621" w:type="dxa"/>
            <w:vMerge/>
            <w:vAlign w:val="center"/>
          </w:tcPr>
          <w:p w14:paraId="4D7060BA" w14:textId="77777777" w:rsidR="00DE1D9E" w:rsidRPr="00332D6F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6B3BABA7" w14:textId="77777777" w:rsidR="00DE1D9E" w:rsidRPr="00946C50" w:rsidRDefault="00DE1D9E" w:rsidP="00946C50">
            <w:pPr>
              <w:pStyle w:val="NoSpacing"/>
              <w:numPr>
                <w:ilvl w:val="0"/>
                <w:numId w:val="11"/>
              </w:numPr>
              <w:rPr>
                <w:b/>
                <w:color w:val="1F497D" w:themeColor="text2"/>
              </w:rPr>
            </w:pPr>
            <w:r w:rsidRPr="00946C50">
              <w:rPr>
                <w:b/>
                <w:color w:val="1F497D" w:themeColor="text2"/>
              </w:rPr>
              <w:t>Increase training in technology use through workshops.</w:t>
            </w:r>
          </w:p>
        </w:tc>
        <w:tc>
          <w:tcPr>
            <w:tcW w:w="2283" w:type="dxa"/>
          </w:tcPr>
          <w:p w14:paraId="6B35135C" w14:textId="02B77B71" w:rsidR="00DE1D9E" w:rsidRPr="00724417" w:rsidRDefault="00974367" w:rsidP="00974367">
            <w:pPr>
              <w:jc w:val="center"/>
              <w:rPr>
                <w:b/>
              </w:rPr>
            </w:pPr>
            <w:r>
              <w:rPr>
                <w:b/>
              </w:rPr>
              <w:t>Communications Committee</w:t>
            </w:r>
          </w:p>
        </w:tc>
        <w:tc>
          <w:tcPr>
            <w:tcW w:w="3556" w:type="dxa"/>
          </w:tcPr>
          <w:p w14:paraId="6E34ADA0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06F61611" w14:textId="77777777" w:rsidTr="006D1A93">
        <w:tc>
          <w:tcPr>
            <w:tcW w:w="3621" w:type="dxa"/>
            <w:vMerge/>
            <w:vAlign w:val="center"/>
          </w:tcPr>
          <w:p w14:paraId="6FFBAED1" w14:textId="77777777" w:rsidR="00DE1D9E" w:rsidRPr="00332D6F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256E7074" w14:textId="77777777" w:rsidR="00DE1D9E" w:rsidRPr="00946C50" w:rsidRDefault="00DE1D9E" w:rsidP="00946C50">
            <w:pPr>
              <w:pStyle w:val="NoSpacing"/>
              <w:numPr>
                <w:ilvl w:val="0"/>
                <w:numId w:val="11"/>
              </w:numPr>
              <w:rPr>
                <w:b/>
                <w:color w:val="1F497D" w:themeColor="text2"/>
              </w:rPr>
            </w:pPr>
            <w:r w:rsidRPr="00946C50">
              <w:rPr>
                <w:b/>
                <w:color w:val="1F497D" w:themeColor="text2"/>
              </w:rPr>
              <w:t>Provide tips and tools concerning the “How-</w:t>
            </w:r>
            <w:proofErr w:type="spellStart"/>
            <w:r w:rsidRPr="00946C50">
              <w:rPr>
                <w:b/>
                <w:color w:val="1F497D" w:themeColor="text2"/>
              </w:rPr>
              <w:t>to’s</w:t>
            </w:r>
            <w:proofErr w:type="spellEnd"/>
            <w:r w:rsidRPr="00946C50">
              <w:rPr>
                <w:b/>
                <w:color w:val="1F497D" w:themeColor="text2"/>
              </w:rPr>
              <w:t>” of active membership</w:t>
            </w:r>
          </w:p>
        </w:tc>
        <w:tc>
          <w:tcPr>
            <w:tcW w:w="2283" w:type="dxa"/>
          </w:tcPr>
          <w:p w14:paraId="18DCD49B" w14:textId="239F48B7" w:rsidR="00DE1D9E" w:rsidRPr="00724417" w:rsidRDefault="00974367" w:rsidP="00974367">
            <w:pPr>
              <w:jc w:val="center"/>
              <w:rPr>
                <w:b/>
              </w:rPr>
            </w:pPr>
            <w:r>
              <w:rPr>
                <w:b/>
              </w:rPr>
              <w:t>Chapter Support Committee</w:t>
            </w:r>
          </w:p>
        </w:tc>
        <w:tc>
          <w:tcPr>
            <w:tcW w:w="3556" w:type="dxa"/>
          </w:tcPr>
          <w:p w14:paraId="6AD4F634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946C50" w14:paraId="407F585C" w14:textId="77777777" w:rsidTr="006D1A93">
        <w:tc>
          <w:tcPr>
            <w:tcW w:w="14390" w:type="dxa"/>
            <w:gridSpan w:val="4"/>
            <w:shd w:val="clear" w:color="auto" w:fill="DDD9C3" w:themeFill="background2" w:themeFillShade="E6"/>
            <w:vAlign w:val="center"/>
          </w:tcPr>
          <w:p w14:paraId="29B93051" w14:textId="77777777" w:rsidR="00946C50" w:rsidRDefault="00946C50" w:rsidP="00285FE6">
            <w:pPr>
              <w:jc w:val="center"/>
              <w:rPr>
                <w:b/>
              </w:rPr>
            </w:pPr>
          </w:p>
        </w:tc>
      </w:tr>
      <w:tr w:rsidR="00946C50" w14:paraId="388B23C5" w14:textId="77777777" w:rsidTr="006D1A93">
        <w:tc>
          <w:tcPr>
            <w:tcW w:w="14390" w:type="dxa"/>
            <w:gridSpan w:val="4"/>
            <w:shd w:val="clear" w:color="auto" w:fill="FFFFFF" w:themeFill="background1"/>
            <w:vAlign w:val="center"/>
          </w:tcPr>
          <w:p w14:paraId="706D9F74" w14:textId="77777777" w:rsidR="00946C50" w:rsidRPr="00946C50" w:rsidRDefault="00946C50" w:rsidP="00946C50">
            <w:pPr>
              <w:rPr>
                <w:b/>
                <w:sz w:val="28"/>
                <w:szCs w:val="28"/>
              </w:rPr>
            </w:pPr>
            <w:r w:rsidRPr="00946C50">
              <w:rPr>
                <w:b/>
                <w:sz w:val="28"/>
                <w:szCs w:val="28"/>
              </w:rPr>
              <w:t>Goal 3: Creat</w:t>
            </w:r>
            <w:r>
              <w:rPr>
                <w:b/>
                <w:sz w:val="28"/>
                <w:szCs w:val="28"/>
              </w:rPr>
              <w:t>e</w:t>
            </w:r>
            <w:r w:rsidRPr="00946C50">
              <w:rPr>
                <w:b/>
                <w:sz w:val="28"/>
                <w:szCs w:val="28"/>
              </w:rPr>
              <w:t xml:space="preserve"> New Resources </w:t>
            </w:r>
            <w:r w:rsidR="006D1A93">
              <w:rPr>
                <w:b/>
                <w:sz w:val="28"/>
                <w:szCs w:val="28"/>
              </w:rPr>
              <w:t>f</w:t>
            </w:r>
            <w:r w:rsidRPr="00946C50">
              <w:rPr>
                <w:b/>
                <w:sz w:val="28"/>
                <w:szCs w:val="28"/>
              </w:rPr>
              <w:t>or Communication</w:t>
            </w:r>
          </w:p>
        </w:tc>
      </w:tr>
      <w:tr w:rsidR="00DE1D9E" w14:paraId="2CD85A4D" w14:textId="77777777" w:rsidTr="006D1A93">
        <w:tc>
          <w:tcPr>
            <w:tcW w:w="3621" w:type="dxa"/>
            <w:vMerge w:val="restart"/>
            <w:vAlign w:val="center"/>
          </w:tcPr>
          <w:p w14:paraId="4CE81581" w14:textId="77777777" w:rsidR="00DE1D9E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DE1D9E">
              <w:rPr>
                <w:b/>
                <w:color w:val="FF0000"/>
                <w:sz w:val="44"/>
                <w:szCs w:val="44"/>
              </w:rPr>
              <w:t xml:space="preserve">Communicate the International Scope </w:t>
            </w:r>
          </w:p>
          <w:p w14:paraId="7E8DE700" w14:textId="77777777" w:rsidR="00DE1D9E" w:rsidRPr="00DE1D9E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DE1D9E">
              <w:rPr>
                <w:b/>
                <w:color w:val="FF0000"/>
                <w:sz w:val="44"/>
                <w:szCs w:val="44"/>
              </w:rPr>
              <w:t>of the Society</w:t>
            </w:r>
          </w:p>
        </w:tc>
        <w:tc>
          <w:tcPr>
            <w:tcW w:w="4930" w:type="dxa"/>
          </w:tcPr>
          <w:p w14:paraId="24E3F5D8" w14:textId="77777777" w:rsidR="00DE1D9E" w:rsidRPr="00946C50" w:rsidRDefault="00DE1D9E" w:rsidP="00DE1D9E">
            <w:pPr>
              <w:pStyle w:val="NoSpacing"/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 w:rsidRPr="00DE1D9E">
              <w:rPr>
                <w:b/>
                <w:color w:val="1F497D" w:themeColor="text2"/>
              </w:rPr>
              <w:t>Promote articles/issues in the state newsletter that have appeared in the international                            publications</w:t>
            </w:r>
          </w:p>
        </w:tc>
        <w:tc>
          <w:tcPr>
            <w:tcW w:w="2283" w:type="dxa"/>
          </w:tcPr>
          <w:p w14:paraId="585B2946" w14:textId="58ED0481" w:rsidR="00DE1D9E" w:rsidRPr="00724417" w:rsidRDefault="006178F8" w:rsidP="006178F8">
            <w:pPr>
              <w:jc w:val="center"/>
              <w:rPr>
                <w:b/>
              </w:rPr>
            </w:pPr>
            <w:r>
              <w:rPr>
                <w:b/>
              </w:rPr>
              <w:t>Communications Committee</w:t>
            </w:r>
          </w:p>
        </w:tc>
        <w:tc>
          <w:tcPr>
            <w:tcW w:w="3556" w:type="dxa"/>
          </w:tcPr>
          <w:p w14:paraId="3C4B390C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52F32CA3" w14:textId="77777777" w:rsidTr="006D1A93">
        <w:tc>
          <w:tcPr>
            <w:tcW w:w="3621" w:type="dxa"/>
            <w:vMerge/>
            <w:vAlign w:val="center"/>
          </w:tcPr>
          <w:p w14:paraId="030D06C1" w14:textId="77777777" w:rsidR="00DE1D9E" w:rsidRPr="00332D6F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25C8D83B" w14:textId="77777777" w:rsidR="00DE1D9E" w:rsidRPr="00946C50" w:rsidRDefault="006D1A93" w:rsidP="00DE1D9E">
            <w:pPr>
              <w:pStyle w:val="NoSpacing"/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Send minutes of state meetings</w:t>
            </w:r>
            <w:r w:rsidR="00DE1D9E" w:rsidRPr="00DE1D9E">
              <w:rPr>
                <w:b/>
                <w:color w:val="1F497D" w:themeColor="text2"/>
              </w:rPr>
              <w:t xml:space="preserve"> to chapter presidents as quickly as possible after the meeting is completed</w:t>
            </w:r>
            <w:r>
              <w:rPr>
                <w:b/>
                <w:color w:val="1F497D" w:themeColor="text2"/>
              </w:rPr>
              <w:t xml:space="preserve"> for the purpose of sharing with chapter members.</w:t>
            </w:r>
            <w:r w:rsidR="00DE1D9E" w:rsidRPr="00DE1D9E">
              <w:rPr>
                <w:b/>
                <w:color w:val="1F497D" w:themeColor="text2"/>
              </w:rPr>
              <w:t xml:space="preserve"> This will include information from State committees, giving information from that level of the Society, as well.        </w:t>
            </w:r>
          </w:p>
        </w:tc>
        <w:tc>
          <w:tcPr>
            <w:tcW w:w="2283" w:type="dxa"/>
          </w:tcPr>
          <w:p w14:paraId="251C192B" w14:textId="17D2AFD1" w:rsidR="00DE1D9E" w:rsidRPr="00724417" w:rsidRDefault="006178F8" w:rsidP="00285FE6">
            <w:pPr>
              <w:jc w:val="center"/>
              <w:rPr>
                <w:b/>
              </w:rPr>
            </w:pPr>
            <w:r>
              <w:rPr>
                <w:b/>
              </w:rPr>
              <w:t>Executive Secretary</w:t>
            </w:r>
          </w:p>
        </w:tc>
        <w:tc>
          <w:tcPr>
            <w:tcW w:w="3556" w:type="dxa"/>
          </w:tcPr>
          <w:p w14:paraId="41FE46E9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7EB46D7B" w14:textId="77777777" w:rsidTr="006D1A93">
        <w:tc>
          <w:tcPr>
            <w:tcW w:w="3621" w:type="dxa"/>
            <w:vMerge/>
            <w:vAlign w:val="center"/>
          </w:tcPr>
          <w:p w14:paraId="56045ACE" w14:textId="77777777" w:rsidR="00DE1D9E" w:rsidRPr="00332D6F" w:rsidRDefault="00DE1D9E" w:rsidP="00332D6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930" w:type="dxa"/>
            <w:vAlign w:val="center"/>
          </w:tcPr>
          <w:p w14:paraId="001C78C4" w14:textId="77777777" w:rsidR="00DE1D9E" w:rsidRPr="00DE1D9E" w:rsidRDefault="006D1A93" w:rsidP="00DE1D9E">
            <w:pPr>
              <w:pStyle w:val="NoSpacing"/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Provide g</w:t>
            </w:r>
            <w:r w:rsidR="00DE1D9E" w:rsidRPr="00DE1D9E">
              <w:rPr>
                <w:b/>
                <w:color w:val="1F497D" w:themeColor="text2"/>
              </w:rPr>
              <w:t xml:space="preserve">uided discussion at state functions between state </w:t>
            </w:r>
            <w:proofErr w:type="gramStart"/>
            <w:r w:rsidR="00DE1D9E" w:rsidRPr="00DE1D9E">
              <w:rPr>
                <w:b/>
                <w:color w:val="1F497D" w:themeColor="text2"/>
              </w:rPr>
              <w:t>and  chapter</w:t>
            </w:r>
            <w:proofErr w:type="gramEnd"/>
            <w:r w:rsidR="00DE1D9E">
              <w:rPr>
                <w:b/>
                <w:color w:val="1F497D" w:themeColor="text2"/>
              </w:rPr>
              <w:t xml:space="preserve"> </w:t>
            </w:r>
            <w:r w:rsidR="00DE1D9E" w:rsidRPr="00DE1D9E">
              <w:rPr>
                <w:b/>
                <w:color w:val="1F497D" w:themeColor="text2"/>
              </w:rPr>
              <w:t xml:space="preserve">leadership  in order to share talking points.                             </w:t>
            </w:r>
          </w:p>
        </w:tc>
        <w:tc>
          <w:tcPr>
            <w:tcW w:w="2283" w:type="dxa"/>
          </w:tcPr>
          <w:p w14:paraId="5F51A834" w14:textId="27EDDC9A" w:rsidR="00DE1D9E" w:rsidRPr="00724417" w:rsidRDefault="006178F8" w:rsidP="006178F8">
            <w:pPr>
              <w:jc w:val="center"/>
              <w:rPr>
                <w:b/>
              </w:rPr>
            </w:pPr>
            <w:r>
              <w:rPr>
                <w:b/>
              </w:rPr>
              <w:t>Executive Committee</w:t>
            </w:r>
          </w:p>
        </w:tc>
        <w:tc>
          <w:tcPr>
            <w:tcW w:w="3556" w:type="dxa"/>
          </w:tcPr>
          <w:p w14:paraId="5AAECB27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  <w:tr w:rsidR="00DE1D9E" w14:paraId="248050A9" w14:textId="77777777" w:rsidTr="006D1A93">
        <w:tc>
          <w:tcPr>
            <w:tcW w:w="14390" w:type="dxa"/>
            <w:gridSpan w:val="4"/>
            <w:shd w:val="clear" w:color="auto" w:fill="DDD9C3" w:themeFill="background2" w:themeFillShade="E6"/>
            <w:vAlign w:val="center"/>
          </w:tcPr>
          <w:p w14:paraId="6AD91179" w14:textId="77777777" w:rsidR="00DE1D9E" w:rsidRDefault="00DE1D9E" w:rsidP="00285FE6">
            <w:pPr>
              <w:jc w:val="center"/>
              <w:rPr>
                <w:b/>
              </w:rPr>
            </w:pPr>
          </w:p>
        </w:tc>
      </w:tr>
    </w:tbl>
    <w:p w14:paraId="69A3270D" w14:textId="77777777" w:rsidR="00285FE6" w:rsidRDefault="00285FE6" w:rsidP="006D1A93">
      <w:pPr>
        <w:rPr>
          <w:b/>
        </w:rPr>
      </w:pPr>
    </w:p>
    <w:sectPr w:rsidR="00285FE6" w:rsidSect="00285F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4B6"/>
    <w:multiLevelType w:val="hybridMultilevel"/>
    <w:tmpl w:val="0520E8FA"/>
    <w:lvl w:ilvl="0" w:tplc="582E69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D43017"/>
    <w:multiLevelType w:val="hybridMultilevel"/>
    <w:tmpl w:val="BA28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7EB7"/>
    <w:multiLevelType w:val="hybridMultilevel"/>
    <w:tmpl w:val="9D44B0B6"/>
    <w:lvl w:ilvl="0" w:tplc="CBA030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32D75"/>
    <w:multiLevelType w:val="hybridMultilevel"/>
    <w:tmpl w:val="FEDCEA46"/>
    <w:lvl w:ilvl="0" w:tplc="BD60B8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E5B9F"/>
    <w:multiLevelType w:val="hybridMultilevel"/>
    <w:tmpl w:val="5F5EF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2238"/>
    <w:multiLevelType w:val="hybridMultilevel"/>
    <w:tmpl w:val="4F340208"/>
    <w:lvl w:ilvl="0" w:tplc="FBF0E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36686"/>
    <w:multiLevelType w:val="hybridMultilevel"/>
    <w:tmpl w:val="AF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27BE8"/>
    <w:multiLevelType w:val="hybridMultilevel"/>
    <w:tmpl w:val="1C16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587F"/>
    <w:multiLevelType w:val="hybridMultilevel"/>
    <w:tmpl w:val="C546A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17A51"/>
    <w:multiLevelType w:val="hybridMultilevel"/>
    <w:tmpl w:val="2666730E"/>
    <w:lvl w:ilvl="0" w:tplc="1FF2F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13C95"/>
    <w:multiLevelType w:val="hybridMultilevel"/>
    <w:tmpl w:val="9E943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17060"/>
    <w:multiLevelType w:val="hybridMultilevel"/>
    <w:tmpl w:val="9C3882D4"/>
    <w:lvl w:ilvl="0" w:tplc="0E7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CB"/>
    <w:rsid w:val="000256B9"/>
    <w:rsid w:val="00036C57"/>
    <w:rsid w:val="00057CDC"/>
    <w:rsid w:val="00065076"/>
    <w:rsid w:val="000735F0"/>
    <w:rsid w:val="00161386"/>
    <w:rsid w:val="00173883"/>
    <w:rsid w:val="001B467E"/>
    <w:rsid w:val="00270F49"/>
    <w:rsid w:val="00285371"/>
    <w:rsid w:val="00285FE6"/>
    <w:rsid w:val="00290FCD"/>
    <w:rsid w:val="003157EE"/>
    <w:rsid w:val="00332D6F"/>
    <w:rsid w:val="0037159F"/>
    <w:rsid w:val="00383432"/>
    <w:rsid w:val="003975FE"/>
    <w:rsid w:val="003D17F8"/>
    <w:rsid w:val="0041371A"/>
    <w:rsid w:val="00431672"/>
    <w:rsid w:val="004A6DAB"/>
    <w:rsid w:val="00515995"/>
    <w:rsid w:val="00550A2B"/>
    <w:rsid w:val="005A4A21"/>
    <w:rsid w:val="005F6CCC"/>
    <w:rsid w:val="006178F8"/>
    <w:rsid w:val="006366F4"/>
    <w:rsid w:val="00684F5C"/>
    <w:rsid w:val="006D1A93"/>
    <w:rsid w:val="006F1437"/>
    <w:rsid w:val="00711D06"/>
    <w:rsid w:val="00716C6A"/>
    <w:rsid w:val="00724417"/>
    <w:rsid w:val="007459BB"/>
    <w:rsid w:val="00793681"/>
    <w:rsid w:val="00816BCB"/>
    <w:rsid w:val="00854853"/>
    <w:rsid w:val="00886EC2"/>
    <w:rsid w:val="008C4A82"/>
    <w:rsid w:val="008F083D"/>
    <w:rsid w:val="00901DA2"/>
    <w:rsid w:val="00946C50"/>
    <w:rsid w:val="00974367"/>
    <w:rsid w:val="00A14546"/>
    <w:rsid w:val="00A43C52"/>
    <w:rsid w:val="00A6664A"/>
    <w:rsid w:val="00AB5A6C"/>
    <w:rsid w:val="00B11665"/>
    <w:rsid w:val="00B640CC"/>
    <w:rsid w:val="00BC160D"/>
    <w:rsid w:val="00BE363F"/>
    <w:rsid w:val="00C23C5F"/>
    <w:rsid w:val="00C51B0F"/>
    <w:rsid w:val="00C71E42"/>
    <w:rsid w:val="00D25CE9"/>
    <w:rsid w:val="00D328F3"/>
    <w:rsid w:val="00D3500B"/>
    <w:rsid w:val="00D9133E"/>
    <w:rsid w:val="00DA6B8A"/>
    <w:rsid w:val="00DE1D9E"/>
    <w:rsid w:val="00E32335"/>
    <w:rsid w:val="00E33671"/>
    <w:rsid w:val="00E446CB"/>
    <w:rsid w:val="00E66CA3"/>
    <w:rsid w:val="00F34F85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0C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8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0C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8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933D-FC2D-4C8C-967C-C4F2452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2019-01-18T20:26:00Z</cp:lastPrinted>
  <dcterms:created xsi:type="dcterms:W3CDTF">2019-01-20T14:27:00Z</dcterms:created>
  <dcterms:modified xsi:type="dcterms:W3CDTF">2019-09-12T19:18:00Z</dcterms:modified>
</cp:coreProperties>
</file>